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60" w:lineRule="exact"/>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关于2024年度四川省科学技术奖提名工作的公示</w:t>
      </w:r>
    </w:p>
    <w:p>
      <w:pPr>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根据《四川省科学技术奖励办法》及其实施细则的规定，现将拟提名四川省科学技术奖的项目在公司进行内部公示。公示期为5个工作日，自2024年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27</w:t>
      </w:r>
      <w:r>
        <w:rPr>
          <w:rFonts w:hint="eastAsia" w:ascii="仿宋" w:hAnsi="仿宋" w:eastAsia="仿宋" w:cs="仿宋"/>
          <w:color w:val="000000"/>
          <w:sz w:val="32"/>
          <w:szCs w:val="32"/>
        </w:rPr>
        <w:t>日至</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日。</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公示期内,任何个人对公示的拟奖人选、拟奖项目和项目主要完成人有异议的，须以书面方式向公司</w:t>
      </w:r>
      <w:r>
        <w:rPr>
          <w:rFonts w:hint="eastAsia" w:ascii="仿宋" w:hAnsi="仿宋" w:eastAsia="仿宋" w:cs="仿宋"/>
          <w:color w:val="000000"/>
          <w:sz w:val="32"/>
          <w:szCs w:val="32"/>
          <w:highlight w:val="none"/>
          <w:lang w:val="en-US" w:eastAsia="zh-CN"/>
        </w:rPr>
        <w:t>综合部</w:t>
      </w:r>
      <w:r>
        <w:rPr>
          <w:rFonts w:hint="eastAsia" w:ascii="仿宋" w:hAnsi="仿宋" w:eastAsia="仿宋" w:cs="仿宋"/>
          <w:color w:val="000000"/>
          <w:sz w:val="32"/>
          <w:szCs w:val="32"/>
        </w:rPr>
        <w:t>提出，须签署本人真实姓名，并提供有效联系方式和相关证明材料。超出期限的异议不予受理。</w:t>
      </w:r>
    </w:p>
    <w:p>
      <w:pPr>
        <w:spacing w:line="560" w:lineRule="exact"/>
        <w:ind w:firstLine="640" w:firstLineChars="20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联系人：</w:t>
      </w:r>
      <w:r>
        <w:rPr>
          <w:rFonts w:hint="eastAsia" w:ascii="仿宋" w:hAnsi="仿宋" w:eastAsia="仿宋" w:cs="仿宋"/>
          <w:color w:val="000000"/>
          <w:sz w:val="32"/>
          <w:szCs w:val="32"/>
          <w:highlight w:val="none"/>
          <w:lang w:val="en-US" w:eastAsia="zh-CN"/>
        </w:rPr>
        <w:t>侯开冰</w:t>
      </w:r>
    </w:p>
    <w:p>
      <w:pPr>
        <w:spacing w:line="560" w:lineRule="exact"/>
        <w:ind w:firstLine="640" w:firstLineChars="200"/>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电 话：</w:t>
      </w:r>
      <w:r>
        <w:rPr>
          <w:rFonts w:hint="eastAsia" w:ascii="仿宋" w:hAnsi="仿宋" w:eastAsia="仿宋" w:cs="仿宋"/>
          <w:color w:val="000000"/>
          <w:sz w:val="32"/>
          <w:szCs w:val="32"/>
          <w:highlight w:val="none"/>
          <w:lang w:val="en-US" w:eastAsia="zh-CN"/>
        </w:rPr>
        <w:t>13628037909</w:t>
      </w:r>
    </w:p>
    <w:p>
      <w:pPr>
        <w:spacing w:line="560" w:lineRule="exact"/>
        <w:ind w:firstLine="640" w:firstLineChars="200"/>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邮 箱：</w:t>
      </w:r>
      <w:r>
        <w:rPr>
          <w:rFonts w:hint="eastAsia" w:ascii="仿宋" w:hAnsi="仿宋" w:eastAsia="仿宋" w:cs="仿宋"/>
          <w:color w:val="000000"/>
          <w:sz w:val="32"/>
          <w:szCs w:val="32"/>
          <w:highlight w:val="none"/>
          <w:lang w:val="en-US" w:eastAsia="zh-CN"/>
        </w:rPr>
        <w:t>1148328471@qq.com</w:t>
      </w:r>
    </w:p>
    <w:p>
      <w:pPr>
        <w:pStyle w:val="9"/>
        <w:widowControl/>
        <w:shd w:val="clear" w:color="auto" w:fill="FFFFFF"/>
        <w:spacing w:beforeAutospacing="0" w:after="150" w:afterAutospacing="0" w:line="560" w:lineRule="exact"/>
        <w:rPr>
          <w:rFonts w:hint="eastAsia" w:ascii="仿宋" w:hAnsi="仿宋" w:eastAsia="仿宋" w:cs="仿宋"/>
          <w:color w:val="444444"/>
          <w:sz w:val="32"/>
          <w:szCs w:val="32"/>
        </w:rPr>
      </w:pPr>
    </w:p>
    <w:p>
      <w:pPr>
        <w:pStyle w:val="9"/>
        <w:widowControl/>
        <w:shd w:val="clear" w:color="auto" w:fill="FFFFFF"/>
        <w:spacing w:beforeAutospacing="0" w:after="150" w:afterAutospacing="0" w:line="560" w:lineRule="exact"/>
        <w:rPr>
          <w:rFonts w:hint="eastAsia" w:ascii="仿宋" w:hAnsi="仿宋" w:eastAsia="仿宋" w:cs="仿宋"/>
          <w:color w:val="444444"/>
          <w:sz w:val="32"/>
          <w:szCs w:val="32"/>
        </w:rPr>
      </w:pPr>
      <w:r>
        <w:rPr>
          <w:rFonts w:hint="eastAsia" w:ascii="仿宋" w:hAnsi="仿宋" w:eastAsia="仿宋" w:cs="仿宋"/>
          <w:color w:val="000000"/>
          <w:kern w:val="2"/>
          <w:sz w:val="32"/>
          <w:szCs w:val="32"/>
        </w:rPr>
        <w:t>附件：2024年度四川省科学技术奖拟提名项目</w:t>
      </w:r>
    </w:p>
    <w:p>
      <w:pPr>
        <w:pStyle w:val="9"/>
        <w:widowControl/>
        <w:shd w:val="clear" w:color="auto" w:fill="FFFFFF"/>
        <w:spacing w:beforeAutospacing="0" w:after="150" w:afterAutospacing="0" w:line="560" w:lineRule="exact"/>
        <w:rPr>
          <w:rFonts w:ascii="sans-serif" w:hAnsi="sans-serif" w:eastAsia="sans-serif" w:cs="sans-serif"/>
          <w:color w:val="444444"/>
          <w:shd w:val="clear" w:color="auto" w:fill="FFFFFF"/>
        </w:rPr>
      </w:pPr>
      <w:r>
        <w:rPr>
          <w:rFonts w:ascii="sans-serif" w:hAnsi="sans-serif" w:eastAsia="sans-serif" w:cs="sans-serif"/>
          <w:color w:val="444444"/>
          <w:shd w:val="clear" w:color="auto" w:fill="FFFFFF"/>
        </w:rPr>
        <w:t xml:space="preserve">            </w:t>
      </w:r>
    </w:p>
    <w:p>
      <w:pPr>
        <w:pStyle w:val="9"/>
        <w:widowControl/>
        <w:shd w:val="clear" w:color="auto" w:fill="FFFFFF"/>
        <w:spacing w:beforeAutospacing="0" w:after="150" w:afterAutospacing="0" w:line="560" w:lineRule="exact"/>
        <w:rPr>
          <w:rFonts w:hint="eastAsia" w:ascii="sans-serif" w:hAnsi="sans-serif" w:cs="sans-serif"/>
          <w:color w:val="444444"/>
          <w:shd w:val="clear" w:color="auto" w:fill="FFFFFF"/>
        </w:rPr>
      </w:pPr>
    </w:p>
    <w:p>
      <w:pPr>
        <w:pStyle w:val="9"/>
        <w:widowControl/>
        <w:shd w:val="clear" w:color="auto" w:fill="FFFFFF"/>
        <w:spacing w:beforeAutospacing="0" w:after="150" w:afterAutospacing="0" w:line="560" w:lineRule="exact"/>
        <w:rPr>
          <w:rFonts w:ascii="Arial" w:hAnsi="Arial" w:cs="Arial"/>
          <w:color w:val="444444"/>
        </w:rPr>
      </w:pPr>
    </w:p>
    <w:p>
      <w:pPr>
        <w:spacing w:line="560" w:lineRule="exact"/>
        <w:ind w:firstLine="640" w:firstLineChars="200"/>
        <w:jc w:val="righ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中国电建集团成都电力金具有限公司综合管理部</w:t>
      </w:r>
    </w:p>
    <w:p>
      <w:pPr>
        <w:spacing w:line="560" w:lineRule="exact"/>
        <w:ind w:firstLine="5440" w:firstLineChars="1700"/>
        <w:jc w:val="right"/>
        <w:rPr>
          <w:rFonts w:hint="eastAsia" w:ascii="仿宋" w:hAnsi="仿宋" w:eastAsia="仿宋" w:cs="仿宋"/>
          <w:color w:val="000000"/>
          <w:sz w:val="32"/>
          <w:szCs w:val="32"/>
        </w:rPr>
      </w:pPr>
      <w:r>
        <w:rPr>
          <w:rFonts w:hint="eastAsia" w:ascii="仿宋" w:hAnsi="仿宋" w:eastAsia="仿宋" w:cs="仿宋"/>
          <w:color w:val="000000"/>
          <w:sz w:val="32"/>
          <w:szCs w:val="32"/>
        </w:rPr>
        <w:t>2024年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日</w:t>
      </w:r>
    </w:p>
    <w:p>
      <w:pPr>
        <w:spacing w:line="360" w:lineRule="auto"/>
        <w:ind w:firstLine="560" w:firstLineChars="200"/>
        <w:rPr>
          <w:rFonts w:hint="eastAsia" w:asciiTheme="majorEastAsia" w:hAnsiTheme="majorEastAsia" w:eastAsiaTheme="majorEastAsia" w:cstheme="majorEastAsia"/>
          <w:color w:val="000000"/>
          <w:sz w:val="28"/>
          <w:szCs w:val="28"/>
        </w:rPr>
      </w:pPr>
    </w:p>
    <w:p>
      <w:pPr>
        <w:spacing w:line="360" w:lineRule="auto"/>
        <w:ind w:firstLine="560" w:firstLineChars="200"/>
        <w:rPr>
          <w:rFonts w:hint="eastAsia" w:asciiTheme="majorEastAsia" w:hAnsiTheme="majorEastAsia" w:eastAsiaTheme="majorEastAsia" w:cstheme="majorEastAsia"/>
          <w:color w:val="000000"/>
          <w:sz w:val="28"/>
          <w:szCs w:val="28"/>
        </w:rPr>
      </w:pPr>
    </w:p>
    <w:p>
      <w:pPr>
        <w:pStyle w:val="2"/>
        <w:rPr>
          <w:rFonts w:asciiTheme="majorEastAsia" w:hAnsiTheme="majorEastAsia" w:eastAsiaTheme="majorEastAsia" w:cstheme="majorEastAsia"/>
          <w:sz w:val="28"/>
          <w:szCs w:val="28"/>
        </w:rPr>
      </w:pPr>
    </w:p>
    <w:p>
      <w:pPr>
        <w:pStyle w:val="2"/>
        <w:rPr>
          <w:rFonts w:asciiTheme="majorEastAsia" w:hAnsiTheme="majorEastAsia" w:eastAsiaTheme="majorEastAsia" w:cstheme="majorEastAsia"/>
          <w:sz w:val="28"/>
          <w:szCs w:val="28"/>
        </w:rPr>
      </w:pPr>
    </w:p>
    <w:p>
      <w:pPr>
        <w:spacing w:before="156" w:beforeLines="50" w:after="156" w:afterLines="50" w:line="560" w:lineRule="exact"/>
        <w:jc w:val="center"/>
        <w:rPr>
          <w:rFonts w:hint="eastAsia" w:ascii="仿宋" w:hAnsi="仿宋" w:eastAsia="仿宋" w:cs="仿宋"/>
          <w:b/>
          <w:bCs/>
          <w:sz w:val="36"/>
          <w:szCs w:val="36"/>
        </w:rPr>
      </w:pPr>
      <w:r>
        <w:rPr>
          <w:rFonts w:hint="eastAsia" w:ascii="仿宋" w:hAnsi="仿宋" w:eastAsia="仿宋" w:cs="仿宋"/>
          <w:b/>
          <w:bCs/>
          <w:sz w:val="36"/>
          <w:szCs w:val="36"/>
        </w:rPr>
        <w:t>2</w:t>
      </w:r>
      <w:r>
        <w:fldChar w:fldCharType="begin"/>
      </w:r>
      <w:r>
        <w:instrText xml:space="preserve"> HYPERLINK "http://kjt.sc.gov.cn/kjt/notice/2020/9/27/5f6a526e61aa47e8a78cba996fc583c3/files/997224710f5f4275b2b8c39d0aaa0aca.doc" \t "https://www.feibaos.com/news/info/_blank" </w:instrText>
      </w:r>
      <w:r>
        <w:fldChar w:fldCharType="separate"/>
      </w:r>
      <w:r>
        <w:rPr>
          <w:rFonts w:hint="eastAsia" w:ascii="仿宋" w:hAnsi="仿宋" w:eastAsia="仿宋" w:cs="仿宋"/>
          <w:b/>
          <w:bCs/>
          <w:sz w:val="36"/>
          <w:szCs w:val="36"/>
        </w:rPr>
        <w:t>024年度四川省科学技术奖拟提名项目</w:t>
      </w:r>
      <w:r>
        <w:rPr>
          <w:rFonts w:hint="eastAsia" w:ascii="仿宋" w:hAnsi="仿宋" w:eastAsia="仿宋" w:cs="仿宋"/>
          <w:b/>
          <w:bCs/>
          <w:sz w:val="36"/>
          <w:szCs w:val="36"/>
        </w:rPr>
        <w:fldChar w:fldCharType="end"/>
      </w:r>
    </w:p>
    <w:p>
      <w:pPr>
        <w:numPr>
          <w:ilvl w:val="0"/>
          <w:numId w:val="1"/>
        </w:numPr>
        <w:spacing w:line="56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项目名称</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“一带一路”海外特高压工程高可靠轻量化输电线路器材研制及应用</w:t>
      </w:r>
    </w:p>
    <w:p>
      <w:pPr>
        <w:spacing w:line="56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二、项目简介</w:t>
      </w:r>
    </w:p>
    <w:p>
      <w:pPr>
        <w:pStyle w:val="6"/>
        <w:spacing w:line="560" w:lineRule="exact"/>
        <w:ind w:firstLine="640"/>
        <w:outlineLvl w:val="1"/>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本项目属机械设计与制造科学技术领域，项目技术与项目产品为特高压输电用金具设计与制造技术的国内技术二次开发。</w:t>
      </w:r>
    </w:p>
    <w:p>
      <w:pPr>
        <w:pStyle w:val="6"/>
        <w:spacing w:line="560" w:lineRule="exact"/>
        <w:ind w:firstLine="640"/>
        <w:outlineLvl w:val="1"/>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特高压技术是中国高端制造的一张“金色名片”，巴西美丽山输电线路作为特高压输出的示范性工程，推动我国特高压技术首次走向海外，走向“一带一路”沿线国家，实现了中国输电技术、电工装备、工程总承包和运行管理一体化“走出去”。其中特高压输电线路电力器材中关键的产品是电力金具和绝缘子，是耐受电压、承载机械应力、优化电磁环境、减少风振疲劳灾害的核心保障。</w:t>
      </w:r>
    </w:p>
    <w:p>
      <w:pPr>
        <w:pStyle w:val="6"/>
        <w:spacing w:line="560" w:lineRule="exact"/>
        <w:ind w:firstLine="640"/>
        <w:outlineLvl w:val="1"/>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带一路”沿线不同国家电网建设地形气候复杂多变，产品要求差异明显，以巴西美丽山工程为代表的海外特高压输电线路，穿越全球最大的亚马逊热带雨林，沿线分布多处矿区、考古区、原始森林和印第安人保护区，环保要求高，持续季节风，雷雨天数多，塔位运输通道窄，可施工时间短。电力器材作为输电系统的关键产品，必须解决三大难题：1）国内电力器材无法满足海外气候地理条件、高可靠、模块化、轻量化等矛盾目标约束下的工程使用需求；2）国内导、地线风振保护系统布置方案未形成工程环境参数、防振产品振动特性与防护效果之间的逻辑计算关系，海外业主接受程度不高；3）海外输电线路串型绝缘子片数少，允许少量的雷击短路跳闸工况，国内常规电力金具与绝缘子在雷击短路工况后不能保持有效的机械性能，会引发断串等重大电网安全事故。</w:t>
      </w:r>
    </w:p>
    <w:p>
      <w:pPr>
        <w:pStyle w:val="6"/>
        <w:spacing w:line="560" w:lineRule="exact"/>
        <w:ind w:firstLine="640"/>
        <w:outlineLvl w:val="1"/>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项目针对海外国家电网建设工程需求，成功研制了海外首条±800kV巴西美丽山特高压线路及“一带一路”沿线海外国家输电线路配套系列化电力器材产品、建立了输电线路导、地线风振保护系统整体方案解决能力，打破了欧美金具厂家的技术垄断，扫清了我国电力器材“走出去”的障碍。项目主要技术特点和创新如下：</w:t>
      </w:r>
    </w:p>
    <w:p>
      <w:pPr>
        <w:pStyle w:val="6"/>
        <w:spacing w:line="560" w:lineRule="exact"/>
        <w:ind w:firstLine="640"/>
        <w:outlineLvl w:val="1"/>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提出了多目标约束、多次迭代的电力器材设计方法，包括搭建了基于能量平衡的导地线振动应变算法、大电弧电流通道设计算法，实现了输电线路电力器材的高可靠、轻量化、易施工的设计目标，满足了持续风、多雷雨、高环保的海外特高压的特殊需求；</w:t>
      </w:r>
    </w:p>
    <w:p>
      <w:pPr>
        <w:pStyle w:val="6"/>
        <w:spacing w:line="560" w:lineRule="exact"/>
        <w:ind w:firstLine="640"/>
        <w:outlineLvl w:val="1"/>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发明了高强度铝合金金具热挤压成形工艺和纤维水泥胶合玻璃绝缘子制造工艺，建设了基于IEC标准的电力器材检测平台，解决了复杂形状电力金具制造合格率低的难题，玻璃绝缘子的抗冲击性和抗压性分别提升了10%和5%。</w:t>
      </w:r>
    </w:p>
    <w:p>
      <w:pPr>
        <w:pStyle w:val="6"/>
        <w:spacing w:line="560" w:lineRule="exact"/>
        <w:ind w:firstLine="640"/>
        <w:outlineLvl w:val="1"/>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（3）研制了±800kV巴西美丽山工程及“一带一路”沿线国家输电线路工程配套系列化的电力器材产品，包括达到5kN不平衡载荷的模块化悬垂联板、80mm管径均压屏蔽环等。</w:t>
      </w:r>
    </w:p>
    <w:p>
      <w:pPr>
        <w:pStyle w:val="6"/>
        <w:spacing w:line="560" w:lineRule="exact"/>
        <w:ind w:firstLine="640"/>
        <w:outlineLvl w:val="1"/>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项目获得国家发明专利16项、实用新型专利9项、软件著作权1项，参与制定国家标准4项、行业标准9项，发表论文9篇。</w:t>
      </w:r>
    </w:p>
    <w:p>
      <w:pPr>
        <w:pStyle w:val="6"/>
        <w:spacing w:line="560" w:lineRule="exact"/>
        <w:ind w:firstLine="640"/>
        <w:outlineLvl w:val="1"/>
        <w:rPr>
          <w:rFonts w:hint="eastAsia" w:ascii="仿宋" w:hAnsi="仿宋" w:eastAsia="仿宋" w:cs="仿宋"/>
          <w:sz w:val="32"/>
          <w:szCs w:val="32"/>
        </w:rPr>
      </w:pPr>
      <w:r>
        <w:rPr>
          <w:rFonts w:hint="eastAsia" w:ascii="仿宋" w:hAnsi="仿宋" w:eastAsia="仿宋" w:cs="仿宋"/>
          <w:color w:val="000000"/>
          <w:sz w:val="32"/>
          <w:szCs w:val="32"/>
          <w:lang w:val="en-US" w:eastAsia="zh-CN"/>
        </w:rPr>
        <w:t>项目产品经具有资质的第三方检测机构检验，符合相关标准要求。项目研发的技术与产品成功应用巴西美丽山±800kV输电线路工程、乌干达卡鲁玛输变电工程、赞比亚西北省西方省电力服务接入建设项目等上百个海外输电线路，帮助了“一带一路”沿线国家电力基础建设不断增强，用户反映良好，取得了显著的经济和社会效益。</w:t>
      </w:r>
    </w:p>
    <w:p>
      <w:pPr>
        <w:pStyle w:val="6"/>
        <w:ind w:firstLine="643"/>
        <w:outlineLvl w:val="1"/>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三、主要知识产权及标准规范等目录</w:t>
      </w:r>
    </w:p>
    <w:tbl>
      <w:tblPr>
        <w:tblStyle w:val="10"/>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09"/>
        <w:gridCol w:w="669"/>
        <w:gridCol w:w="804"/>
        <w:gridCol w:w="791"/>
        <w:gridCol w:w="1118"/>
        <w:gridCol w:w="2809"/>
        <w:gridCol w:w="1009"/>
        <w:gridCol w:w="6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6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知识产权（标准）类别</w:t>
            </w:r>
          </w:p>
        </w:tc>
        <w:tc>
          <w:tcPr>
            <w:tcW w:w="7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知识产权（标准）具体名称</w:t>
            </w:r>
          </w:p>
        </w:tc>
        <w:tc>
          <w:tcPr>
            <w:tcW w:w="66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国家</w:t>
            </w:r>
          </w:p>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（地区）</w:t>
            </w:r>
          </w:p>
        </w:tc>
        <w:tc>
          <w:tcPr>
            <w:tcW w:w="804"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授权号（标准编号）</w:t>
            </w:r>
          </w:p>
        </w:tc>
        <w:tc>
          <w:tcPr>
            <w:tcW w:w="791"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授权（标准发布）日期</w:t>
            </w:r>
          </w:p>
        </w:tc>
        <w:tc>
          <w:tcPr>
            <w:tcW w:w="1118" w:type="dxa"/>
            <w:vAlign w:val="center"/>
          </w:tcPr>
          <w:p>
            <w:pPr>
              <w:pStyle w:val="6"/>
              <w:spacing w:line="32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证书编号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（标准批准发布部门）</w:t>
            </w:r>
          </w:p>
        </w:tc>
        <w:tc>
          <w:tcPr>
            <w:tcW w:w="2809" w:type="dxa"/>
            <w:vAlign w:val="center"/>
          </w:tcPr>
          <w:p>
            <w:pPr>
              <w:pStyle w:val="6"/>
              <w:spacing w:line="32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权利人（标准起草单位）</w:t>
            </w:r>
          </w:p>
        </w:tc>
        <w:tc>
          <w:tcPr>
            <w:tcW w:w="1009" w:type="dxa"/>
            <w:vAlign w:val="center"/>
          </w:tcPr>
          <w:p>
            <w:pPr>
              <w:pStyle w:val="6"/>
              <w:spacing w:line="32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发明人（标准起草人）</w:t>
            </w:r>
          </w:p>
        </w:tc>
        <w:tc>
          <w:tcPr>
            <w:tcW w:w="651"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69" w:type="dxa"/>
            <w:vAlign w:val="center"/>
          </w:tcPr>
          <w:p>
            <w:pPr>
              <w:pStyle w:val="6"/>
              <w:spacing w:line="390" w:lineRule="exact"/>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国家标准</w:t>
            </w:r>
          </w:p>
        </w:tc>
        <w:tc>
          <w:tcPr>
            <w:tcW w:w="709"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电力金具</w:t>
            </w:r>
            <w:r>
              <w:rPr>
                <w:rFonts w:hint="eastAsia" w:ascii="宋体" w:hAnsi="宋体" w:eastAsia="宋体" w:cs="宋体"/>
                <w:color w:val="000000"/>
                <w:sz w:val="21"/>
                <w:szCs w:val="21"/>
                <w:highlight w:val="none"/>
                <w:lang w:val="en-US" w:eastAsia="zh-CN"/>
              </w:rPr>
              <w:t>试验方法 第4部分：验收规则</w:t>
            </w:r>
          </w:p>
        </w:tc>
        <w:tc>
          <w:tcPr>
            <w:tcW w:w="669"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w:t>
            </w:r>
          </w:p>
        </w:tc>
        <w:tc>
          <w:tcPr>
            <w:tcW w:w="804"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GB</w:t>
            </w:r>
            <w:r>
              <w:rPr>
                <w:rFonts w:hint="eastAsia" w:ascii="宋体" w:hAnsi="宋体" w:eastAsia="宋体" w:cs="宋体"/>
                <w:color w:val="000000"/>
                <w:sz w:val="21"/>
                <w:szCs w:val="21"/>
                <w:highlight w:val="none"/>
              </w:rPr>
              <w:t xml:space="preserve">/T </w:t>
            </w:r>
            <w:r>
              <w:rPr>
                <w:rFonts w:hint="eastAsia" w:ascii="宋体" w:hAnsi="宋体" w:eastAsia="宋体" w:cs="宋体"/>
                <w:color w:val="000000"/>
                <w:sz w:val="21"/>
                <w:szCs w:val="21"/>
                <w:highlight w:val="none"/>
                <w:lang w:val="en-US" w:eastAsia="zh-CN"/>
              </w:rPr>
              <w:t>2317.4-2023</w:t>
            </w:r>
          </w:p>
        </w:tc>
        <w:tc>
          <w:tcPr>
            <w:tcW w:w="791" w:type="dxa"/>
            <w:vAlign w:val="center"/>
          </w:tcPr>
          <w:p>
            <w:pPr>
              <w:pStyle w:val="6"/>
              <w:spacing w:line="360" w:lineRule="exact"/>
              <w:ind w:firstLine="0" w:firstLineChars="0"/>
              <w:jc w:val="center"/>
              <w:rPr>
                <w:rFonts w:hint="default" w:ascii="宋体" w:hAnsi="宋体" w:eastAsia="宋体" w:cs="宋体"/>
                <w:sz w:val="21"/>
                <w:szCs w:val="21"/>
                <w:lang w:val="en-US"/>
              </w:rPr>
            </w:pPr>
            <w:r>
              <w:rPr>
                <w:rFonts w:hint="eastAsia" w:ascii="宋体" w:hAnsi="宋体" w:eastAsia="宋体" w:cs="宋体"/>
                <w:color w:val="000000"/>
                <w:sz w:val="21"/>
                <w:szCs w:val="21"/>
                <w:highlight w:val="none"/>
                <w:lang w:val="en-US" w:eastAsia="zh-CN"/>
              </w:rPr>
              <w:t>2023-03-17</w:t>
            </w:r>
          </w:p>
        </w:tc>
        <w:tc>
          <w:tcPr>
            <w:tcW w:w="1118" w:type="dxa"/>
            <w:vAlign w:val="center"/>
          </w:tcPr>
          <w:p>
            <w:pPr>
              <w:pStyle w:val="6"/>
              <w:spacing w:line="360" w:lineRule="exact"/>
              <w:ind w:firstLine="0" w:firstLineChars="0"/>
              <w:jc w:val="center"/>
              <w:rPr>
                <w:rFonts w:hint="eastAsia" w:ascii="宋体" w:hAnsi="宋体" w:eastAsia="宋体" w:cs="宋体"/>
                <w:sz w:val="21"/>
                <w:szCs w:val="21"/>
              </w:rPr>
            </w:pPr>
            <w:r>
              <w:rPr>
                <w:rFonts w:hint="eastAsia" w:ascii="宋体" w:hAnsi="宋体" w:eastAsia="宋体" w:cs="宋体"/>
                <w:color w:val="000000"/>
                <w:sz w:val="21"/>
                <w:szCs w:val="21"/>
                <w:highlight w:val="none"/>
                <w:lang w:val="en-US" w:eastAsia="zh-CN"/>
              </w:rPr>
              <w:t>国家市场监督管理总局、国家标准化管理委员会</w:t>
            </w:r>
          </w:p>
        </w:tc>
        <w:tc>
          <w:tcPr>
            <w:tcW w:w="2809"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电力科学研究院有限公司,中国电建集团成都电力金具有限公司、中国能源建设集团南京线路器材有限公司、湖州泰仑电力器材有限公司、中国电建集团四平线路器材有限公司、江东金具设备有限公司、西安创源电力金具有限公司、中国南方电网有限责任公司超高压输电公司、南方电网数字电网研究院有限公司、江苏双汇电力发展股份有限公司、平高集团有限公司、中国电建集团河南电力器材有限公司、江苏捷凯电力器材有限公司、江苏天南电力股份有限公司、浙江泰昌实业有限公司、上海永固电力器材有限公司</w:t>
            </w:r>
          </w:p>
        </w:tc>
        <w:tc>
          <w:tcPr>
            <w:tcW w:w="1009"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司佳钧、刘长青、周立宪、刘胜春、刘耀、赵江涛、刘龙、孙运涛、刘鹏、陈国华、赵宇田、李新春、武彩虹、张怿宁、李晋伟、王银春、杨国华、朱玉鹏、冷档定、朱小强、王恩久、郑乐飞</w:t>
            </w:r>
          </w:p>
        </w:tc>
        <w:tc>
          <w:tcPr>
            <w:tcW w:w="651"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69" w:type="dxa"/>
            <w:vAlign w:val="center"/>
          </w:tcPr>
          <w:p>
            <w:pPr>
              <w:pStyle w:val="6"/>
              <w:spacing w:line="390" w:lineRule="exact"/>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国家标准</w:t>
            </w:r>
          </w:p>
        </w:tc>
        <w:tc>
          <w:tcPr>
            <w:tcW w:w="7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1000kV变电站金具技术规范</w:t>
            </w:r>
          </w:p>
        </w:tc>
        <w:tc>
          <w:tcPr>
            <w:tcW w:w="669" w:type="dxa"/>
            <w:vAlign w:val="center"/>
          </w:tcPr>
          <w:p>
            <w:pPr>
              <w:pStyle w:val="6"/>
              <w:spacing w:line="390" w:lineRule="exact"/>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中国</w:t>
            </w:r>
          </w:p>
        </w:tc>
        <w:tc>
          <w:tcPr>
            <w:tcW w:w="804" w:type="dxa"/>
            <w:vAlign w:val="center"/>
          </w:tcPr>
          <w:p>
            <w:pPr>
              <w:pStyle w:val="6"/>
              <w:spacing w:line="390" w:lineRule="exact"/>
              <w:ind w:firstLine="0" w:firstLine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GB/T 31239-2023</w:t>
            </w:r>
          </w:p>
        </w:tc>
        <w:tc>
          <w:tcPr>
            <w:tcW w:w="791" w:type="dxa"/>
            <w:vAlign w:val="center"/>
          </w:tcPr>
          <w:p>
            <w:pPr>
              <w:pStyle w:val="33"/>
              <w:spacing w:line="251" w:lineRule="exact"/>
              <w:ind w:right="24"/>
              <w:jc w:val="center"/>
              <w:rPr>
                <w:rFonts w:hint="default" w:ascii="宋体" w:hAnsi="宋体" w:eastAsia="宋体" w:cs="宋体"/>
                <w:sz w:val="21"/>
                <w:szCs w:val="21"/>
                <w:lang w:val="en-US" w:eastAsia="zh-CN"/>
              </w:rPr>
            </w:pPr>
            <w:r>
              <w:rPr>
                <w:rFonts w:hint="eastAsia" w:cs="宋体"/>
                <w:sz w:val="21"/>
                <w:szCs w:val="21"/>
                <w:lang w:val="en-US" w:eastAsia="zh-CN"/>
              </w:rPr>
              <w:t>2023-12-28</w:t>
            </w:r>
          </w:p>
        </w:tc>
        <w:tc>
          <w:tcPr>
            <w:tcW w:w="1118" w:type="dxa"/>
            <w:vAlign w:val="center"/>
          </w:tcPr>
          <w:p>
            <w:pPr>
              <w:pStyle w:val="33"/>
              <w:spacing w:line="251" w:lineRule="exact"/>
              <w:ind w:right="23"/>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国家市场监督管理总局</w:t>
            </w:r>
            <w:r>
              <w:rPr>
                <w:rFonts w:hint="eastAsia" w:cs="宋体"/>
                <w:sz w:val="21"/>
                <w:szCs w:val="21"/>
                <w:lang w:eastAsia="zh-CN"/>
              </w:rPr>
              <w:t>、</w:t>
            </w:r>
            <w:r>
              <w:rPr>
                <w:rFonts w:hint="eastAsia" w:ascii="宋体" w:hAnsi="宋体" w:eastAsia="宋体" w:cs="宋体"/>
                <w:sz w:val="21"/>
                <w:szCs w:val="21"/>
                <w:lang w:eastAsia="zh-CN"/>
              </w:rPr>
              <w:t>国家标准化管理委员会</w:t>
            </w:r>
          </w:p>
        </w:tc>
        <w:tc>
          <w:tcPr>
            <w:tcW w:w="28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电力科学研究院有限公司、国网江苏省电力有限公司、国家电网有限公司、湖北省电力勘测设计院有限公司、辽宁锦兴电力金具科技股份有限公司、中国能源建设集团南京线路器材有限公司、南方电网数字电网集团有限公司、中国电建集团成都电力金具有限公司、中国电建集团四平线路器材有限公司、江苏双汇电力发展股份有限公司,平高集团有限公司,江东金具设备有限公司</w:t>
            </w:r>
          </w:p>
        </w:tc>
        <w:tc>
          <w:tcPr>
            <w:tcW w:w="10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周立宪、邱宁、司佳钧、刘胜春、王树刚、刘鹏、樊宝珍,郁海彭、罗先国、杜卓、李新春,姜广东、李晋伟、刘之毅、余东、王银春、杨国华、陆伟、孙运涛,朱玉鹏</w:t>
            </w:r>
          </w:p>
        </w:tc>
        <w:tc>
          <w:tcPr>
            <w:tcW w:w="651" w:type="dxa"/>
            <w:vAlign w:val="center"/>
          </w:tcPr>
          <w:p>
            <w:pPr>
              <w:pStyle w:val="6"/>
              <w:spacing w:line="390" w:lineRule="exact"/>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69"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行业标准</w:t>
            </w:r>
          </w:p>
        </w:tc>
        <w:tc>
          <w:tcPr>
            <w:tcW w:w="709"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悬垂线夹</w:t>
            </w:r>
          </w:p>
        </w:tc>
        <w:tc>
          <w:tcPr>
            <w:tcW w:w="669"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w:t>
            </w:r>
          </w:p>
        </w:tc>
        <w:tc>
          <w:tcPr>
            <w:tcW w:w="804"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DL/T 756-2023</w:t>
            </w:r>
          </w:p>
        </w:tc>
        <w:tc>
          <w:tcPr>
            <w:tcW w:w="791" w:type="dxa"/>
            <w:vAlign w:val="center"/>
          </w:tcPr>
          <w:p>
            <w:pPr>
              <w:pStyle w:val="6"/>
              <w:spacing w:line="36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color w:val="000000"/>
                <w:sz w:val="21"/>
                <w:szCs w:val="21"/>
                <w:highlight w:val="none"/>
                <w:lang w:val="en-US" w:eastAsia="zh-CN"/>
              </w:rPr>
              <w:t>2023-10-11</w:t>
            </w:r>
          </w:p>
        </w:tc>
        <w:tc>
          <w:tcPr>
            <w:tcW w:w="1118" w:type="dxa"/>
            <w:vAlign w:val="center"/>
          </w:tcPr>
          <w:p>
            <w:pPr>
              <w:pStyle w:val="6"/>
              <w:spacing w:line="360" w:lineRule="exact"/>
              <w:ind w:firstLine="0" w:firstLineChars="0"/>
              <w:jc w:val="center"/>
              <w:rPr>
                <w:rFonts w:hint="eastAsia" w:ascii="宋体" w:hAnsi="宋体" w:eastAsia="宋体" w:cs="宋体"/>
                <w:sz w:val="21"/>
                <w:szCs w:val="21"/>
                <w:lang w:eastAsia="zh-CN"/>
              </w:rPr>
            </w:pPr>
            <w:r>
              <w:rPr>
                <w:rFonts w:hint="eastAsia" w:ascii="宋体" w:hAnsi="宋体" w:eastAsia="宋体" w:cs="宋体"/>
                <w:color w:val="000000"/>
                <w:sz w:val="21"/>
                <w:szCs w:val="21"/>
                <w:highlight w:val="none"/>
                <w:lang w:val="en-US" w:eastAsia="zh-CN"/>
              </w:rPr>
              <w:t>国家能源局</w:t>
            </w:r>
          </w:p>
        </w:tc>
        <w:tc>
          <w:tcPr>
            <w:tcW w:w="2809"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中国电力科学研究院有限公司、中国电建集团成都电力金具有限公司、江东金具设备有限公司、江苏捷凯电力器材有限公司、中国能源建设集团南京线路器材有限公司、江苏天南电力股份有限公司</w:t>
            </w:r>
          </w:p>
        </w:tc>
        <w:tc>
          <w:tcPr>
            <w:tcW w:w="1009"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刘耀、刘胜春、司佳钧、鲜力、刘之毅、刘鹏、陈华明、薛渊牧、曹懋峰、赵庆国、孙运涛、冷档定、张、朱小强、姚卫</w:t>
            </w:r>
          </w:p>
        </w:tc>
        <w:tc>
          <w:tcPr>
            <w:tcW w:w="651" w:type="dxa"/>
            <w:vAlign w:val="center"/>
          </w:tcPr>
          <w:p>
            <w:pPr>
              <w:pStyle w:val="6"/>
              <w:spacing w:line="36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69" w:type="dxa"/>
            <w:vAlign w:val="center"/>
          </w:tcPr>
          <w:p>
            <w:pPr>
              <w:pStyle w:val="6"/>
              <w:spacing w:line="390" w:lineRule="exact"/>
              <w:ind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发明专利</w:t>
            </w:r>
          </w:p>
        </w:tc>
        <w:tc>
          <w:tcPr>
            <w:tcW w:w="709" w:type="dxa"/>
            <w:vAlign w:val="center"/>
          </w:tcPr>
          <w:p>
            <w:pPr>
              <w:keepNext w:val="0"/>
              <w:keepLines w:val="0"/>
              <w:widowControl/>
              <w:suppressLineNumbers w:val="0"/>
              <w:jc w:val="left"/>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一种十字轴等温多向热挤压成形方法及装置</w:t>
            </w:r>
          </w:p>
        </w:tc>
        <w:tc>
          <w:tcPr>
            <w:tcW w:w="669" w:type="dxa"/>
            <w:vAlign w:val="center"/>
          </w:tcPr>
          <w:p>
            <w:pPr>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中国</w:t>
            </w:r>
          </w:p>
        </w:tc>
        <w:tc>
          <w:tcPr>
            <w:tcW w:w="804" w:type="dxa"/>
            <w:vAlign w:val="center"/>
          </w:tcPr>
          <w:p>
            <w:pPr>
              <w:pStyle w:val="6"/>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ZL202210634855.4</w:t>
            </w:r>
          </w:p>
        </w:tc>
        <w:tc>
          <w:tcPr>
            <w:tcW w:w="791" w:type="dxa"/>
            <w:vAlign w:val="center"/>
          </w:tcPr>
          <w:p>
            <w:pPr>
              <w:pStyle w:val="33"/>
              <w:spacing w:line="251" w:lineRule="exact"/>
              <w:ind w:right="24"/>
              <w:jc w:val="center"/>
              <w:rPr>
                <w:rFonts w:hint="default" w:ascii="宋体" w:hAnsi="宋体" w:eastAsia="宋体" w:cs="宋体"/>
                <w:sz w:val="21"/>
                <w:szCs w:val="21"/>
                <w:lang w:val="en-US" w:eastAsia="zh-CN"/>
              </w:rPr>
            </w:pPr>
            <w:r>
              <w:rPr>
                <w:rFonts w:hint="eastAsia" w:cs="宋体"/>
                <w:sz w:val="21"/>
                <w:szCs w:val="21"/>
                <w:lang w:val="en-US" w:eastAsia="zh-CN"/>
              </w:rPr>
              <w:t>2023-05-02</w:t>
            </w:r>
          </w:p>
        </w:tc>
        <w:tc>
          <w:tcPr>
            <w:tcW w:w="1118" w:type="dxa"/>
            <w:vAlign w:val="center"/>
          </w:tcPr>
          <w:p>
            <w:pPr>
              <w:pStyle w:val="33"/>
              <w:spacing w:line="251" w:lineRule="exact"/>
              <w:ind w:right="23"/>
              <w:jc w:val="center"/>
              <w:rPr>
                <w:rFonts w:hint="default" w:ascii="宋体" w:hAnsi="宋体" w:eastAsia="宋体" w:cs="宋体"/>
                <w:sz w:val="21"/>
                <w:szCs w:val="21"/>
                <w:lang w:val="en-US" w:eastAsia="zh-CN"/>
              </w:rPr>
            </w:pPr>
            <w:r>
              <w:rPr>
                <w:rFonts w:hint="eastAsia" w:cs="宋体"/>
                <w:sz w:val="21"/>
                <w:szCs w:val="21"/>
                <w:lang w:val="en-US" w:eastAsia="zh-CN"/>
              </w:rPr>
              <w:t>5933913</w:t>
            </w:r>
          </w:p>
        </w:tc>
        <w:tc>
          <w:tcPr>
            <w:tcW w:w="2809" w:type="dxa"/>
            <w:vAlign w:val="center"/>
          </w:tcPr>
          <w:p>
            <w:pPr>
              <w:pStyle w:val="6"/>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000000"/>
                <w:sz w:val="21"/>
                <w:szCs w:val="21"/>
                <w:highlight w:val="none"/>
              </w:rPr>
              <w:t>中国电建集团成都电力金具有限公司</w:t>
            </w:r>
          </w:p>
        </w:tc>
        <w:tc>
          <w:tcPr>
            <w:tcW w:w="1009" w:type="dxa"/>
            <w:vAlign w:val="center"/>
          </w:tcPr>
          <w:p>
            <w:pPr>
              <w:pStyle w:val="6"/>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鲜力</w:t>
            </w:r>
            <w:r>
              <w:rPr>
                <w:rFonts w:hint="eastAsia" w:ascii="宋体" w:hAnsi="宋体" w:eastAsia="宋体" w:cs="宋体"/>
                <w:sz w:val="21"/>
                <w:szCs w:val="21"/>
                <w:lang w:eastAsia="zh-CN"/>
              </w:rPr>
              <w:t>、</w:t>
            </w:r>
            <w:r>
              <w:rPr>
                <w:rFonts w:hint="eastAsia" w:ascii="宋体" w:hAnsi="宋体" w:eastAsia="宋体" w:cs="宋体"/>
                <w:sz w:val="21"/>
                <w:szCs w:val="21"/>
              </w:rPr>
              <w:t>刘之毅</w:t>
            </w:r>
            <w:r>
              <w:rPr>
                <w:rFonts w:hint="eastAsia" w:ascii="宋体" w:hAnsi="宋体" w:eastAsia="宋体" w:cs="宋体"/>
                <w:sz w:val="21"/>
                <w:szCs w:val="21"/>
                <w:lang w:eastAsia="zh-CN"/>
              </w:rPr>
              <w:t>、</w:t>
            </w:r>
            <w:r>
              <w:rPr>
                <w:rFonts w:hint="eastAsia" w:ascii="宋体" w:hAnsi="宋体" w:eastAsia="宋体" w:cs="宋体"/>
                <w:sz w:val="21"/>
                <w:szCs w:val="21"/>
              </w:rPr>
              <w:t>刘耀</w:t>
            </w:r>
            <w:r>
              <w:rPr>
                <w:rFonts w:hint="eastAsia" w:ascii="宋体" w:hAnsi="宋体" w:eastAsia="宋体" w:cs="宋体"/>
                <w:sz w:val="21"/>
                <w:szCs w:val="21"/>
                <w:lang w:eastAsia="zh-CN"/>
              </w:rPr>
              <w:t>、</w:t>
            </w:r>
            <w:r>
              <w:rPr>
                <w:rFonts w:hint="eastAsia" w:ascii="宋体" w:hAnsi="宋体" w:eastAsia="宋体" w:cs="宋体"/>
                <w:sz w:val="21"/>
                <w:szCs w:val="21"/>
              </w:rPr>
              <w:t>王针</w:t>
            </w:r>
            <w:r>
              <w:rPr>
                <w:rFonts w:hint="eastAsia" w:ascii="宋体" w:hAnsi="宋体" w:eastAsia="宋体" w:cs="宋体"/>
                <w:sz w:val="21"/>
                <w:szCs w:val="21"/>
                <w:lang w:eastAsia="zh-CN"/>
              </w:rPr>
              <w:t>、</w:t>
            </w:r>
            <w:r>
              <w:rPr>
                <w:rFonts w:hint="eastAsia" w:ascii="宋体" w:hAnsi="宋体" w:eastAsia="宋体" w:cs="宋体"/>
                <w:sz w:val="21"/>
                <w:szCs w:val="21"/>
              </w:rPr>
              <w:t>张豪</w:t>
            </w:r>
            <w:r>
              <w:rPr>
                <w:rFonts w:hint="eastAsia" w:ascii="宋体" w:hAnsi="宋体" w:eastAsia="宋体" w:cs="宋体"/>
                <w:sz w:val="21"/>
                <w:szCs w:val="21"/>
                <w:lang w:eastAsia="zh-CN"/>
              </w:rPr>
              <w:t>、</w:t>
            </w:r>
            <w:r>
              <w:rPr>
                <w:rFonts w:hint="eastAsia" w:ascii="宋体" w:hAnsi="宋体" w:eastAsia="宋体" w:cs="宋体"/>
                <w:sz w:val="21"/>
                <w:szCs w:val="21"/>
              </w:rPr>
              <w:t>侯开冰</w:t>
            </w:r>
            <w:r>
              <w:rPr>
                <w:rFonts w:hint="eastAsia" w:ascii="宋体" w:hAnsi="宋体" w:eastAsia="宋体" w:cs="宋体"/>
                <w:sz w:val="21"/>
                <w:szCs w:val="21"/>
                <w:lang w:eastAsia="zh-CN"/>
              </w:rPr>
              <w:t>、</w:t>
            </w:r>
            <w:r>
              <w:rPr>
                <w:rFonts w:hint="eastAsia" w:ascii="宋体" w:hAnsi="宋体" w:eastAsia="宋体" w:cs="宋体"/>
                <w:sz w:val="21"/>
                <w:szCs w:val="21"/>
              </w:rPr>
              <w:t>张宜生</w:t>
            </w:r>
            <w:r>
              <w:rPr>
                <w:rFonts w:hint="eastAsia" w:ascii="宋体" w:hAnsi="宋体" w:eastAsia="宋体" w:cs="宋体"/>
                <w:sz w:val="21"/>
                <w:szCs w:val="21"/>
                <w:lang w:eastAsia="zh-CN"/>
              </w:rPr>
              <w:t>、</w:t>
            </w:r>
            <w:r>
              <w:rPr>
                <w:rFonts w:hint="eastAsia" w:ascii="宋体" w:hAnsi="宋体" w:eastAsia="宋体" w:cs="宋体"/>
                <w:sz w:val="21"/>
                <w:szCs w:val="21"/>
              </w:rPr>
              <w:t>王义林</w:t>
            </w:r>
          </w:p>
        </w:tc>
        <w:tc>
          <w:tcPr>
            <w:tcW w:w="651" w:type="dxa"/>
            <w:vAlign w:val="center"/>
          </w:tcPr>
          <w:p>
            <w:pPr>
              <w:pStyle w:val="6"/>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000000"/>
                <w:sz w:val="21"/>
                <w:szCs w:val="21"/>
                <w:highlight w:val="none"/>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6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sz w:val="21"/>
                <w:szCs w:val="21"/>
                <w:lang w:val="en-US" w:eastAsia="zh-CN"/>
              </w:rPr>
              <w:t>发明专利</w:t>
            </w:r>
          </w:p>
        </w:tc>
        <w:tc>
          <w:tcPr>
            <w:tcW w:w="709" w:type="dxa"/>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一种电力金具螺栓及紧固结构</w:t>
            </w:r>
          </w:p>
        </w:tc>
        <w:tc>
          <w:tcPr>
            <w:tcW w:w="669" w:type="dxa"/>
            <w:vAlign w:val="center"/>
          </w:tcPr>
          <w:p>
            <w:pPr>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w:t>
            </w:r>
          </w:p>
        </w:tc>
        <w:tc>
          <w:tcPr>
            <w:tcW w:w="804"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ZL202411173850.1</w:t>
            </w:r>
          </w:p>
        </w:tc>
        <w:tc>
          <w:tcPr>
            <w:tcW w:w="791" w:type="dxa"/>
            <w:vAlign w:val="center"/>
          </w:tcPr>
          <w:p>
            <w:pPr>
              <w:pStyle w:val="33"/>
              <w:spacing w:before="18" w:line="251" w:lineRule="exact"/>
              <w:ind w:right="24"/>
              <w:jc w:val="center"/>
              <w:rPr>
                <w:rFonts w:hint="default" w:ascii="宋体" w:hAnsi="宋体" w:eastAsia="宋体" w:cs="宋体"/>
                <w:sz w:val="21"/>
                <w:szCs w:val="21"/>
                <w:lang w:val="en-US" w:eastAsia="zh-CN"/>
              </w:rPr>
            </w:pPr>
            <w:r>
              <w:rPr>
                <w:rFonts w:hint="eastAsia" w:cs="宋体"/>
                <w:sz w:val="21"/>
                <w:szCs w:val="21"/>
                <w:lang w:val="en-US" w:eastAsia="zh-CN"/>
              </w:rPr>
              <w:t>2024-11-12</w:t>
            </w:r>
          </w:p>
        </w:tc>
        <w:tc>
          <w:tcPr>
            <w:tcW w:w="1118" w:type="dxa"/>
            <w:vAlign w:val="center"/>
          </w:tcPr>
          <w:p>
            <w:pPr>
              <w:pStyle w:val="33"/>
              <w:spacing w:line="251" w:lineRule="exact"/>
              <w:ind w:right="23" w:rightChars="0"/>
              <w:jc w:val="center"/>
              <w:rPr>
                <w:rFonts w:hint="default" w:ascii="宋体" w:hAnsi="宋体" w:eastAsia="宋体" w:cs="宋体"/>
                <w:sz w:val="21"/>
                <w:szCs w:val="21"/>
                <w:lang w:val="en-US" w:eastAsia="zh-CN"/>
              </w:rPr>
            </w:pPr>
            <w:r>
              <w:rPr>
                <w:rFonts w:hint="eastAsia" w:cs="宋体"/>
                <w:sz w:val="21"/>
                <w:szCs w:val="21"/>
                <w:lang w:val="en-US" w:eastAsia="zh-CN"/>
              </w:rPr>
              <w:t>7518149</w:t>
            </w:r>
          </w:p>
        </w:tc>
        <w:tc>
          <w:tcPr>
            <w:tcW w:w="28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中国电建集团成都电力金具有限公司</w:t>
            </w:r>
          </w:p>
        </w:tc>
        <w:tc>
          <w:tcPr>
            <w:tcW w:w="1009" w:type="dxa"/>
            <w:vAlign w:val="center"/>
          </w:tcPr>
          <w:p>
            <w:pPr>
              <w:pStyle w:val="6"/>
              <w:spacing w:line="39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肖聪</w:t>
            </w:r>
            <w:r>
              <w:rPr>
                <w:rFonts w:hint="eastAsia" w:ascii="宋体" w:hAnsi="宋体" w:eastAsia="宋体" w:cs="宋体"/>
                <w:sz w:val="21"/>
                <w:szCs w:val="21"/>
                <w:lang w:eastAsia="zh-CN"/>
              </w:rPr>
              <w:t>、</w:t>
            </w:r>
            <w:r>
              <w:rPr>
                <w:rFonts w:hint="eastAsia" w:ascii="宋体" w:hAnsi="宋体" w:eastAsia="宋体" w:cs="宋体"/>
                <w:sz w:val="21"/>
                <w:szCs w:val="21"/>
              </w:rPr>
              <w:t>谭琳</w:t>
            </w:r>
            <w:r>
              <w:rPr>
                <w:rFonts w:hint="eastAsia" w:ascii="宋体" w:hAnsi="宋体" w:eastAsia="宋体" w:cs="宋体"/>
                <w:sz w:val="21"/>
                <w:szCs w:val="21"/>
                <w:lang w:eastAsia="zh-CN"/>
              </w:rPr>
              <w:t>、</w:t>
            </w:r>
            <w:r>
              <w:rPr>
                <w:rFonts w:hint="eastAsia" w:ascii="宋体" w:hAnsi="宋体" w:eastAsia="宋体" w:cs="宋体"/>
                <w:sz w:val="21"/>
                <w:szCs w:val="21"/>
              </w:rPr>
              <w:t>陈强</w:t>
            </w:r>
            <w:r>
              <w:rPr>
                <w:rFonts w:hint="eastAsia" w:ascii="宋体" w:hAnsi="宋体" w:eastAsia="宋体" w:cs="宋体"/>
                <w:sz w:val="21"/>
                <w:szCs w:val="21"/>
                <w:lang w:eastAsia="zh-CN"/>
              </w:rPr>
              <w:t>、</w:t>
            </w:r>
            <w:r>
              <w:rPr>
                <w:rFonts w:hint="eastAsia" w:ascii="宋体" w:hAnsi="宋体" w:eastAsia="宋体" w:cs="宋体"/>
                <w:sz w:val="21"/>
                <w:szCs w:val="21"/>
              </w:rPr>
              <w:t>汤若梅</w:t>
            </w:r>
            <w:r>
              <w:rPr>
                <w:rFonts w:hint="eastAsia" w:ascii="宋体" w:hAnsi="宋体" w:eastAsia="宋体" w:cs="宋体"/>
                <w:sz w:val="21"/>
                <w:szCs w:val="21"/>
                <w:lang w:eastAsia="zh-CN"/>
              </w:rPr>
              <w:t>、</w:t>
            </w:r>
            <w:r>
              <w:rPr>
                <w:rFonts w:hint="eastAsia" w:ascii="宋体" w:hAnsi="宋体" w:eastAsia="宋体" w:cs="宋体"/>
                <w:sz w:val="21"/>
                <w:szCs w:val="21"/>
              </w:rPr>
              <w:t>杨杰</w:t>
            </w:r>
            <w:r>
              <w:rPr>
                <w:rFonts w:hint="eastAsia" w:ascii="宋体" w:hAnsi="宋体" w:eastAsia="宋体" w:cs="宋体"/>
                <w:sz w:val="21"/>
                <w:szCs w:val="21"/>
                <w:lang w:eastAsia="zh-CN"/>
              </w:rPr>
              <w:t>、</w:t>
            </w:r>
            <w:r>
              <w:rPr>
                <w:rFonts w:hint="eastAsia" w:ascii="宋体" w:hAnsi="宋体" w:eastAsia="宋体" w:cs="宋体"/>
                <w:sz w:val="21"/>
                <w:szCs w:val="21"/>
              </w:rPr>
              <w:t>王欢</w:t>
            </w:r>
          </w:p>
        </w:tc>
        <w:tc>
          <w:tcPr>
            <w:tcW w:w="651" w:type="dxa"/>
            <w:vAlign w:val="center"/>
          </w:tcPr>
          <w:p>
            <w:pPr>
              <w:pStyle w:val="6"/>
              <w:spacing w:line="390" w:lineRule="exact"/>
              <w:ind w:firstLine="0" w:firstLineChars="0"/>
              <w:jc w:val="center"/>
              <w:rPr>
                <w:rFonts w:hint="eastAsia" w:ascii="宋体" w:hAnsi="宋体" w:eastAsia="宋体" w:cs="宋体"/>
                <w:sz w:val="21"/>
                <w:szCs w:val="21"/>
              </w:rPr>
            </w:pPr>
            <w:r>
              <w:rPr>
                <w:rFonts w:hint="eastAsia" w:ascii="宋体" w:hAnsi="宋体" w:eastAsia="宋体" w:cs="宋体"/>
                <w:color w:val="000000"/>
                <w:sz w:val="21"/>
                <w:szCs w:val="21"/>
                <w:highlight w:val="none"/>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6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sz w:val="21"/>
                <w:szCs w:val="21"/>
                <w:lang w:val="en-US" w:eastAsia="zh-CN"/>
              </w:rPr>
              <w:t>发明专利</w:t>
            </w:r>
          </w:p>
        </w:tc>
        <w:tc>
          <w:tcPr>
            <w:tcW w:w="709" w:type="dxa"/>
            <w:vAlign w:val="center"/>
          </w:tcPr>
          <w:p>
            <w:pPr>
              <w:keepNext w:val="0"/>
              <w:keepLines w:val="0"/>
              <w:widowControl/>
              <w:suppressLineNumbers w:val="0"/>
              <w:jc w:val="left"/>
              <w:textAlignment w:val="center"/>
              <w:rPr>
                <w:rFonts w:hint="eastAsia" w:ascii="宋体" w:hAnsi="宋体" w:eastAsia="宋体" w:cs="宋体"/>
                <w:sz w:val="21"/>
                <w:szCs w:val="21"/>
                <w:lang w:eastAsia="zh-CN"/>
              </w:rPr>
            </w:pPr>
            <w:r>
              <w:rPr>
                <w:rFonts w:hint="eastAsia" w:ascii="宋体" w:hAnsi="宋体" w:eastAsia="宋体" w:cs="宋体"/>
                <w:i w:val="0"/>
                <w:iCs w:val="0"/>
                <w:color w:val="000000"/>
                <w:kern w:val="0"/>
                <w:sz w:val="21"/>
                <w:szCs w:val="21"/>
                <w:u w:val="none"/>
                <w:lang w:val="en-US" w:eastAsia="zh-CN" w:bidi="ar"/>
              </w:rPr>
              <w:t>一种防风偏用半v型悬垂串</w:t>
            </w:r>
          </w:p>
        </w:tc>
        <w:tc>
          <w:tcPr>
            <w:tcW w:w="669" w:type="dxa"/>
            <w:vAlign w:val="center"/>
          </w:tcPr>
          <w:p>
            <w:pPr>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w:t>
            </w:r>
          </w:p>
        </w:tc>
        <w:tc>
          <w:tcPr>
            <w:tcW w:w="804" w:type="dxa"/>
            <w:vAlign w:val="center"/>
          </w:tcPr>
          <w:p>
            <w:pPr>
              <w:pStyle w:val="33"/>
              <w:spacing w:before="141" w:line="251" w:lineRule="exact"/>
              <w:ind w:left="37" w:right="22"/>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ZL201911242592.7</w:t>
            </w:r>
          </w:p>
        </w:tc>
        <w:tc>
          <w:tcPr>
            <w:tcW w:w="791" w:type="dxa"/>
            <w:vAlign w:val="center"/>
          </w:tcPr>
          <w:p>
            <w:pPr>
              <w:pStyle w:val="33"/>
              <w:spacing w:before="141" w:line="251" w:lineRule="exact"/>
              <w:ind w:right="24"/>
              <w:jc w:val="center"/>
              <w:rPr>
                <w:rFonts w:hint="default" w:ascii="宋体" w:hAnsi="宋体" w:eastAsia="宋体" w:cs="宋体"/>
                <w:sz w:val="21"/>
                <w:szCs w:val="21"/>
                <w:lang w:val="en-US" w:eastAsia="zh-CN"/>
              </w:rPr>
            </w:pPr>
            <w:r>
              <w:rPr>
                <w:rFonts w:hint="eastAsia" w:cs="宋体"/>
                <w:sz w:val="21"/>
                <w:szCs w:val="21"/>
                <w:lang w:val="en-US" w:eastAsia="zh-CN"/>
              </w:rPr>
              <w:t>2024-04-26</w:t>
            </w:r>
          </w:p>
        </w:tc>
        <w:tc>
          <w:tcPr>
            <w:tcW w:w="1118" w:type="dxa"/>
            <w:vAlign w:val="center"/>
          </w:tcPr>
          <w:p>
            <w:pPr>
              <w:pStyle w:val="33"/>
              <w:spacing w:line="251" w:lineRule="exact"/>
              <w:ind w:right="23"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6947963</w:t>
            </w:r>
          </w:p>
        </w:tc>
        <w:tc>
          <w:tcPr>
            <w:tcW w:w="28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中国电力工程顾问集团西南电力设计院有限公司</w:t>
            </w:r>
          </w:p>
        </w:tc>
        <w:tc>
          <w:tcPr>
            <w:tcW w:w="10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马海木呷</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梁明</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刘炯</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黎亮</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王劲</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刘翰柱</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朱长青</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罗德塔</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罗鸣</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盛道伟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魏德军</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曹立伟</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甘睿</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刘从法</w:t>
            </w:r>
          </w:p>
        </w:tc>
        <w:tc>
          <w:tcPr>
            <w:tcW w:w="651"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6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sz w:val="21"/>
                <w:szCs w:val="21"/>
                <w:lang w:val="en-US" w:eastAsia="zh-CN"/>
              </w:rPr>
              <w:t>发明专利</w:t>
            </w:r>
          </w:p>
        </w:tc>
        <w:tc>
          <w:tcPr>
            <w:tcW w:w="709" w:type="dxa"/>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一种用于输电塔的模块化耗能装配式结构</w:t>
            </w:r>
          </w:p>
        </w:tc>
        <w:tc>
          <w:tcPr>
            <w:tcW w:w="669" w:type="dxa"/>
            <w:vAlign w:val="center"/>
          </w:tcPr>
          <w:p>
            <w:pPr>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w:t>
            </w:r>
          </w:p>
        </w:tc>
        <w:tc>
          <w:tcPr>
            <w:tcW w:w="804" w:type="dxa"/>
            <w:vAlign w:val="center"/>
          </w:tcPr>
          <w:p>
            <w:pPr>
              <w:pStyle w:val="33"/>
              <w:spacing w:before="141" w:line="251" w:lineRule="exact"/>
              <w:ind w:left="37" w:right="22"/>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ZL202211629644.8</w:t>
            </w:r>
          </w:p>
        </w:tc>
        <w:tc>
          <w:tcPr>
            <w:tcW w:w="791" w:type="dxa"/>
            <w:vAlign w:val="center"/>
          </w:tcPr>
          <w:p>
            <w:pPr>
              <w:pStyle w:val="33"/>
              <w:spacing w:before="141" w:line="251" w:lineRule="exact"/>
              <w:ind w:right="24"/>
              <w:jc w:val="center"/>
              <w:rPr>
                <w:rFonts w:hint="default" w:ascii="宋体" w:hAnsi="宋体" w:eastAsia="宋体" w:cs="宋体"/>
                <w:sz w:val="21"/>
                <w:szCs w:val="21"/>
                <w:lang w:val="en-US" w:eastAsia="zh-CN"/>
              </w:rPr>
            </w:pPr>
            <w:r>
              <w:rPr>
                <w:rFonts w:hint="eastAsia" w:cs="宋体"/>
                <w:sz w:val="21"/>
                <w:szCs w:val="21"/>
                <w:lang w:val="en-US" w:eastAsia="zh-CN"/>
              </w:rPr>
              <w:t>2023-03-10</w:t>
            </w:r>
          </w:p>
        </w:tc>
        <w:tc>
          <w:tcPr>
            <w:tcW w:w="1118" w:type="dxa"/>
            <w:vAlign w:val="center"/>
          </w:tcPr>
          <w:p>
            <w:pPr>
              <w:pStyle w:val="33"/>
              <w:spacing w:line="251" w:lineRule="exact"/>
              <w:ind w:right="23" w:rightChars="0"/>
              <w:jc w:val="center"/>
              <w:rPr>
                <w:rFonts w:hint="default" w:ascii="宋体" w:hAnsi="宋体" w:eastAsia="宋体" w:cs="宋体"/>
                <w:sz w:val="21"/>
                <w:szCs w:val="21"/>
                <w:lang w:val="en-US" w:eastAsia="zh-CN"/>
              </w:rPr>
            </w:pPr>
            <w:r>
              <w:rPr>
                <w:rFonts w:hint="eastAsia" w:cs="宋体"/>
                <w:sz w:val="21"/>
                <w:szCs w:val="21"/>
                <w:lang w:val="en-US" w:eastAsia="zh-CN"/>
              </w:rPr>
              <w:t>5778030</w:t>
            </w:r>
          </w:p>
        </w:tc>
        <w:tc>
          <w:tcPr>
            <w:tcW w:w="28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中国电建集团山东电力建设第一工程有限公司</w:t>
            </w:r>
          </w:p>
        </w:tc>
        <w:tc>
          <w:tcPr>
            <w:tcW w:w="10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邵国栋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张崇洋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田利</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庞继勇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李涛</w:t>
            </w:r>
          </w:p>
        </w:tc>
        <w:tc>
          <w:tcPr>
            <w:tcW w:w="651" w:type="dxa"/>
            <w:vAlign w:val="center"/>
          </w:tcPr>
          <w:p>
            <w:pPr>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6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sz w:val="21"/>
                <w:szCs w:val="21"/>
                <w:lang w:val="en-US" w:eastAsia="zh-CN"/>
              </w:rPr>
              <w:t>发明专利</w:t>
            </w:r>
          </w:p>
        </w:tc>
        <w:tc>
          <w:tcPr>
            <w:tcW w:w="709" w:type="dxa"/>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一种玻璃复合绝缘子及其制造方法</w:t>
            </w:r>
          </w:p>
        </w:tc>
        <w:tc>
          <w:tcPr>
            <w:tcW w:w="669" w:type="dxa"/>
            <w:vAlign w:val="center"/>
          </w:tcPr>
          <w:p>
            <w:pPr>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w:t>
            </w:r>
          </w:p>
        </w:tc>
        <w:tc>
          <w:tcPr>
            <w:tcW w:w="804"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ZL201510693744.0</w:t>
            </w:r>
          </w:p>
        </w:tc>
        <w:tc>
          <w:tcPr>
            <w:tcW w:w="791" w:type="dxa"/>
            <w:vAlign w:val="center"/>
          </w:tcPr>
          <w:p>
            <w:pPr>
              <w:pStyle w:val="33"/>
              <w:spacing w:before="18" w:line="251" w:lineRule="exact"/>
              <w:ind w:right="24"/>
              <w:jc w:val="center"/>
              <w:rPr>
                <w:rFonts w:hint="default" w:ascii="宋体" w:hAnsi="宋体" w:eastAsia="宋体" w:cs="宋体"/>
                <w:sz w:val="21"/>
                <w:szCs w:val="21"/>
                <w:lang w:val="en-US" w:eastAsia="zh-CN"/>
              </w:rPr>
            </w:pPr>
            <w:r>
              <w:rPr>
                <w:rFonts w:hint="eastAsia" w:cs="宋体"/>
                <w:sz w:val="21"/>
                <w:szCs w:val="21"/>
                <w:lang w:val="en-US" w:eastAsia="zh-CN"/>
              </w:rPr>
              <w:t>2017-08-25</w:t>
            </w:r>
          </w:p>
        </w:tc>
        <w:tc>
          <w:tcPr>
            <w:tcW w:w="1118" w:type="dxa"/>
            <w:vAlign w:val="center"/>
          </w:tcPr>
          <w:p>
            <w:pPr>
              <w:pStyle w:val="33"/>
              <w:spacing w:line="251" w:lineRule="exact"/>
              <w:ind w:right="23" w:rightChars="0"/>
              <w:jc w:val="center"/>
              <w:rPr>
                <w:rFonts w:hint="default" w:ascii="宋体" w:hAnsi="宋体" w:eastAsia="宋体" w:cs="宋体"/>
                <w:sz w:val="21"/>
                <w:szCs w:val="21"/>
                <w:lang w:val="en-US" w:eastAsia="zh-CN"/>
              </w:rPr>
            </w:pPr>
            <w:r>
              <w:rPr>
                <w:rFonts w:hint="eastAsia" w:cs="宋体"/>
                <w:sz w:val="21"/>
                <w:szCs w:val="21"/>
                <w:lang w:val="en-US" w:eastAsia="zh-CN"/>
              </w:rPr>
              <w:t>2595016</w:t>
            </w:r>
          </w:p>
        </w:tc>
        <w:tc>
          <w:tcPr>
            <w:tcW w:w="28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南京电气(集团)有限责任公司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南京电气绝缘子有限公司</w:t>
            </w:r>
          </w:p>
        </w:tc>
        <w:tc>
          <w:tcPr>
            <w:tcW w:w="10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石玉秉</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张善钢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崔超群</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赵一平</w:t>
            </w:r>
          </w:p>
        </w:tc>
        <w:tc>
          <w:tcPr>
            <w:tcW w:w="651" w:type="dxa"/>
            <w:vAlign w:val="center"/>
          </w:tcPr>
          <w:p>
            <w:pPr>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69" w:type="dxa"/>
            <w:vAlign w:val="center"/>
          </w:tcPr>
          <w:p>
            <w:pPr>
              <w:pStyle w:val="6"/>
              <w:spacing w:line="390" w:lineRule="exact"/>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实用新型专利</w:t>
            </w:r>
          </w:p>
        </w:tc>
        <w:tc>
          <w:tcPr>
            <w:tcW w:w="709" w:type="dxa"/>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一种防掉线二分裂间隔棒</w:t>
            </w:r>
          </w:p>
        </w:tc>
        <w:tc>
          <w:tcPr>
            <w:tcW w:w="669" w:type="dxa"/>
            <w:vAlign w:val="center"/>
          </w:tcPr>
          <w:p>
            <w:pPr>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w:t>
            </w:r>
          </w:p>
        </w:tc>
        <w:tc>
          <w:tcPr>
            <w:tcW w:w="804"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ZL202321515094.7</w:t>
            </w:r>
          </w:p>
        </w:tc>
        <w:tc>
          <w:tcPr>
            <w:tcW w:w="791" w:type="dxa"/>
            <w:vAlign w:val="center"/>
          </w:tcPr>
          <w:p>
            <w:pPr>
              <w:pStyle w:val="33"/>
              <w:spacing w:before="18" w:line="251" w:lineRule="exact"/>
              <w:ind w:right="24"/>
              <w:jc w:val="center"/>
              <w:rPr>
                <w:rFonts w:hint="default" w:ascii="宋体" w:hAnsi="宋体" w:eastAsia="宋体" w:cs="宋体"/>
                <w:sz w:val="21"/>
                <w:szCs w:val="21"/>
                <w:lang w:val="en-US" w:eastAsia="zh-CN"/>
              </w:rPr>
            </w:pPr>
            <w:r>
              <w:rPr>
                <w:rFonts w:hint="eastAsia" w:cs="宋体"/>
                <w:sz w:val="21"/>
                <w:szCs w:val="21"/>
                <w:lang w:val="en-US" w:eastAsia="zh-CN"/>
              </w:rPr>
              <w:t>2023-12-05</w:t>
            </w:r>
          </w:p>
        </w:tc>
        <w:tc>
          <w:tcPr>
            <w:tcW w:w="1118" w:type="dxa"/>
            <w:vAlign w:val="center"/>
          </w:tcPr>
          <w:p>
            <w:pPr>
              <w:pStyle w:val="33"/>
              <w:spacing w:line="251" w:lineRule="exact"/>
              <w:ind w:right="23" w:rightChars="0"/>
              <w:jc w:val="center"/>
              <w:rPr>
                <w:rFonts w:hint="default" w:ascii="宋体" w:hAnsi="宋体" w:eastAsia="宋体" w:cs="宋体"/>
                <w:sz w:val="21"/>
                <w:szCs w:val="21"/>
                <w:lang w:val="en-US" w:eastAsia="zh-CN"/>
              </w:rPr>
            </w:pPr>
            <w:r>
              <w:rPr>
                <w:rFonts w:hint="eastAsia" w:cs="宋体"/>
                <w:sz w:val="21"/>
                <w:szCs w:val="21"/>
                <w:lang w:val="en-US" w:eastAsia="zh-CN"/>
              </w:rPr>
              <w:t>20113591</w:t>
            </w:r>
          </w:p>
        </w:tc>
        <w:tc>
          <w:tcPr>
            <w:tcW w:w="28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中国电建集团成都电力金具有限公司</w:t>
            </w:r>
          </w:p>
        </w:tc>
        <w:tc>
          <w:tcPr>
            <w:tcW w:w="10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鲜力</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雷泽宇</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洪鑫华</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于佰龙</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刘之毅</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王超</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高冲</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刘耀</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贾鹏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吴鑫</w:t>
            </w:r>
          </w:p>
        </w:tc>
        <w:tc>
          <w:tcPr>
            <w:tcW w:w="651" w:type="dxa"/>
            <w:vAlign w:val="center"/>
          </w:tcPr>
          <w:p>
            <w:pPr>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6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ascii="宋体" w:hAnsi="宋体"/>
                <w:color w:val="000000"/>
                <w:sz w:val="21"/>
              </w:rPr>
              <w:t>计算机软件著作权</w:t>
            </w:r>
          </w:p>
        </w:tc>
        <w:tc>
          <w:tcPr>
            <w:tcW w:w="709" w:type="dxa"/>
            <w:vAlign w:val="center"/>
          </w:tcPr>
          <w:p>
            <w:pPr>
              <w:keepNext w:val="0"/>
              <w:keepLines w:val="0"/>
              <w:widowControl/>
              <w:suppressLineNumbers w:val="0"/>
              <w:jc w:val="left"/>
              <w:textAlignment w:val="center"/>
              <w:rPr>
                <w:rFonts w:hint="eastAsia" w:ascii="宋体" w:hAnsi="宋体" w:eastAsia="宋体" w:cs="宋体"/>
                <w:color w:val="000000"/>
                <w:sz w:val="21"/>
                <w:szCs w:val="21"/>
              </w:rPr>
            </w:pPr>
            <w:r>
              <w:rPr>
                <w:rStyle w:val="34"/>
                <w:rFonts w:hint="eastAsia" w:ascii="宋体" w:hAnsi="宋体" w:eastAsia="宋体" w:cs="宋体"/>
                <w:sz w:val="21"/>
                <w:szCs w:val="21"/>
                <w:lang w:val="en-US" w:eastAsia="zh-CN" w:bidi="ar"/>
              </w:rPr>
              <w:t>防振金具微风振动和次档距震荡计算分析软件</w:t>
            </w:r>
            <w:r>
              <w:rPr>
                <w:rStyle w:val="35"/>
                <w:rFonts w:hint="eastAsia" w:ascii="宋体" w:hAnsi="宋体" w:eastAsia="宋体" w:cs="宋体"/>
                <w:sz w:val="21"/>
                <w:szCs w:val="21"/>
                <w:lang w:val="en-US" w:eastAsia="zh-CN" w:bidi="ar"/>
              </w:rPr>
              <w:t>V1.0</w:t>
            </w:r>
          </w:p>
        </w:tc>
        <w:tc>
          <w:tcPr>
            <w:tcW w:w="669" w:type="dxa"/>
            <w:vAlign w:val="center"/>
          </w:tcPr>
          <w:p>
            <w:pPr>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w:t>
            </w:r>
          </w:p>
        </w:tc>
        <w:tc>
          <w:tcPr>
            <w:tcW w:w="804" w:type="dxa"/>
            <w:vAlign w:val="center"/>
          </w:tcPr>
          <w:p>
            <w:pPr>
              <w:pStyle w:val="6"/>
              <w:spacing w:line="390" w:lineRule="exact"/>
              <w:ind w:firstLine="0" w:firstLine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2021SR0143076</w:t>
            </w:r>
          </w:p>
        </w:tc>
        <w:tc>
          <w:tcPr>
            <w:tcW w:w="791" w:type="dxa"/>
            <w:vAlign w:val="center"/>
          </w:tcPr>
          <w:p>
            <w:pPr>
              <w:pStyle w:val="33"/>
              <w:spacing w:before="141" w:line="251" w:lineRule="exact"/>
              <w:ind w:right="24"/>
              <w:jc w:val="center"/>
              <w:rPr>
                <w:rFonts w:hint="eastAsia" w:ascii="宋体" w:hAnsi="宋体" w:eastAsia="宋体" w:cs="宋体"/>
                <w:sz w:val="21"/>
                <w:szCs w:val="21"/>
              </w:rPr>
            </w:pPr>
            <w:r>
              <w:rPr>
                <w:rFonts w:hint="eastAsia" w:cs="宋体"/>
                <w:sz w:val="21"/>
                <w:szCs w:val="21"/>
                <w:lang w:val="en-US" w:eastAsia="zh-CN"/>
              </w:rPr>
              <w:t>2021-01-26</w:t>
            </w:r>
          </w:p>
        </w:tc>
        <w:tc>
          <w:tcPr>
            <w:tcW w:w="1118" w:type="dxa"/>
            <w:vAlign w:val="center"/>
          </w:tcPr>
          <w:p>
            <w:pPr>
              <w:pStyle w:val="33"/>
              <w:spacing w:before="18" w:line="251" w:lineRule="exact"/>
              <w:jc w:val="center"/>
              <w:rPr>
                <w:rFonts w:hint="default" w:ascii="宋体" w:hAnsi="宋体" w:eastAsia="宋体" w:cs="宋体"/>
                <w:sz w:val="21"/>
                <w:szCs w:val="21"/>
                <w:lang w:val="en-US" w:eastAsia="zh-CN"/>
              </w:rPr>
            </w:pPr>
            <w:r>
              <w:rPr>
                <w:rFonts w:hint="eastAsia" w:cs="宋体"/>
                <w:sz w:val="21"/>
                <w:szCs w:val="21"/>
                <w:lang w:val="en-US" w:eastAsia="zh-CN"/>
              </w:rPr>
              <w:t>6867393</w:t>
            </w:r>
          </w:p>
        </w:tc>
        <w:tc>
          <w:tcPr>
            <w:tcW w:w="2809" w:type="dxa"/>
            <w:vAlign w:val="center"/>
          </w:tcPr>
          <w:p>
            <w:pPr>
              <w:pStyle w:val="6"/>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rPr>
              <w:t>中国电建集团成都电力金具有限公司</w:t>
            </w:r>
          </w:p>
        </w:tc>
        <w:tc>
          <w:tcPr>
            <w:tcW w:w="1009" w:type="dxa"/>
            <w:vAlign w:val="center"/>
          </w:tcPr>
          <w:p>
            <w:pPr>
              <w:pStyle w:val="6"/>
              <w:spacing w:line="390" w:lineRule="exact"/>
              <w:ind w:firstLine="0" w:firstLine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651" w:type="dxa"/>
            <w:vAlign w:val="center"/>
          </w:tcPr>
          <w:p>
            <w:pPr>
              <w:spacing w:line="390" w:lineRule="exact"/>
              <w:ind w:firstLine="0" w:firstLineChars="0"/>
              <w:jc w:val="center"/>
              <w:rPr>
                <w:rFonts w:hint="eastAsia" w:ascii="宋体" w:hAnsi="宋体" w:eastAsia="宋体" w:cs="宋体"/>
                <w:color w:val="000000"/>
                <w:sz w:val="21"/>
                <w:szCs w:val="21"/>
              </w:rPr>
            </w:pPr>
            <w:r>
              <w:rPr>
                <w:rFonts w:hint="eastAsia" w:ascii="宋体" w:hAnsi="宋体" w:eastAsia="宋体" w:cs="宋体"/>
                <w:color w:val="000000"/>
                <w:sz w:val="21"/>
                <w:szCs w:val="21"/>
                <w:highlight w:val="none"/>
                <w:lang w:val="en-US" w:eastAsia="zh-CN"/>
              </w:rPr>
              <w:t>有效</w:t>
            </w:r>
          </w:p>
        </w:tc>
      </w:tr>
    </w:tbl>
    <w:p>
      <w:pP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四、论文专著目录</w:t>
      </w:r>
    </w:p>
    <w:tbl>
      <w:tblPr>
        <w:tblStyle w:val="10"/>
        <w:tblW w:w="538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984"/>
        <w:gridCol w:w="2421"/>
        <w:gridCol w:w="1266"/>
        <w:gridCol w:w="658"/>
        <w:gridCol w:w="658"/>
        <w:gridCol w:w="658"/>
        <w:gridCol w:w="10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39" w:type="pct"/>
            <w:vAlign w:val="center"/>
          </w:tcPr>
          <w:p>
            <w:pPr>
              <w:pStyle w:val="6"/>
              <w:adjustRightInd w:val="0"/>
              <w:spacing w:after="50" w:line="30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080" w:type="pct"/>
            <w:vAlign w:val="center"/>
          </w:tcPr>
          <w:p>
            <w:pPr>
              <w:pStyle w:val="6"/>
              <w:adjustRightInd w:val="0"/>
              <w:spacing w:after="50" w:line="30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论文（专著）</w:t>
            </w:r>
          </w:p>
          <w:p>
            <w:pPr>
              <w:pStyle w:val="6"/>
              <w:adjustRightInd w:val="0"/>
              <w:spacing w:after="50" w:line="30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名称/刊名</w:t>
            </w:r>
          </w:p>
          <w:p>
            <w:pPr>
              <w:pStyle w:val="6"/>
              <w:adjustRightInd w:val="0"/>
              <w:spacing w:after="50" w:line="30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/作者</w:t>
            </w:r>
          </w:p>
        </w:tc>
        <w:tc>
          <w:tcPr>
            <w:tcW w:w="1318" w:type="pct"/>
            <w:vAlign w:val="center"/>
          </w:tcPr>
          <w:p>
            <w:pPr>
              <w:pStyle w:val="6"/>
              <w:adjustRightInd w:val="0"/>
              <w:spacing w:line="28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年卷页码</w:t>
            </w:r>
          </w:p>
          <w:p>
            <w:pPr>
              <w:pStyle w:val="6"/>
              <w:adjustRightInd w:val="0"/>
              <w:spacing w:line="28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（xx年xx卷xx页）</w:t>
            </w:r>
          </w:p>
        </w:tc>
        <w:tc>
          <w:tcPr>
            <w:tcW w:w="689" w:type="pct"/>
            <w:vAlign w:val="center"/>
          </w:tcPr>
          <w:p>
            <w:pPr>
              <w:pStyle w:val="6"/>
              <w:adjustRightInd w:val="0"/>
              <w:spacing w:line="28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发表时间（年月日）</w:t>
            </w:r>
          </w:p>
        </w:tc>
        <w:tc>
          <w:tcPr>
            <w:tcW w:w="358" w:type="pct"/>
            <w:vAlign w:val="center"/>
          </w:tcPr>
          <w:p>
            <w:pPr>
              <w:pStyle w:val="6"/>
              <w:adjustRightInd w:val="0"/>
              <w:spacing w:after="50" w:line="30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通讯作者（含共同）</w:t>
            </w:r>
          </w:p>
        </w:tc>
        <w:tc>
          <w:tcPr>
            <w:tcW w:w="358" w:type="pct"/>
            <w:vAlign w:val="center"/>
          </w:tcPr>
          <w:p>
            <w:pPr>
              <w:pStyle w:val="6"/>
              <w:adjustRightInd w:val="0"/>
              <w:spacing w:after="50" w:line="30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第一作者（含共同）</w:t>
            </w:r>
          </w:p>
        </w:tc>
        <w:tc>
          <w:tcPr>
            <w:tcW w:w="358" w:type="pct"/>
            <w:vAlign w:val="center"/>
          </w:tcPr>
          <w:p>
            <w:pPr>
              <w:pStyle w:val="6"/>
              <w:adjustRightInd w:val="0"/>
              <w:spacing w:after="50" w:line="30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国内作者</w:t>
            </w:r>
          </w:p>
        </w:tc>
        <w:tc>
          <w:tcPr>
            <w:tcW w:w="597" w:type="pct"/>
            <w:vAlign w:val="center"/>
          </w:tcPr>
          <w:p>
            <w:pPr>
              <w:pStyle w:val="6"/>
              <w:adjustRightInd w:val="0"/>
              <w:spacing w:line="28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论文署名单位是否包含国外单位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9"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w:t>
            </w:r>
          </w:p>
        </w:tc>
        <w:tc>
          <w:tcPr>
            <w:tcW w:w="1080"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国内外电力金具标准主要内容对比研究/中国金属通报/谭琳，熊维持，刘之毅</w:t>
            </w:r>
          </w:p>
        </w:tc>
        <w:tc>
          <w:tcPr>
            <w:tcW w:w="1318"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lang w:val="en-US" w:eastAsia="zh-CN"/>
              </w:rPr>
              <w:t>中国金属通报，总第1025期，2020年7月下期，215</w:t>
            </w:r>
            <w:r>
              <w:rPr>
                <w:rFonts w:hint="eastAsia" w:asciiTheme="minorEastAsia" w:hAnsiTheme="minorEastAsia" w:cstheme="minorEastAsia"/>
                <w:color w:val="000000"/>
                <w:sz w:val="21"/>
                <w:szCs w:val="21"/>
                <w:lang w:val="en-US" w:eastAsia="zh-CN"/>
              </w:rPr>
              <w:t>、216、218</w:t>
            </w:r>
            <w:r>
              <w:rPr>
                <w:rFonts w:hint="eastAsia" w:asciiTheme="minorEastAsia" w:hAnsiTheme="minorEastAsia" w:eastAsiaTheme="minorEastAsia" w:cstheme="minorEastAsia"/>
                <w:color w:val="000000"/>
                <w:sz w:val="21"/>
                <w:szCs w:val="21"/>
                <w:lang w:val="en-US" w:eastAsia="zh-CN"/>
              </w:rPr>
              <w:t>页</w:t>
            </w:r>
          </w:p>
        </w:tc>
        <w:tc>
          <w:tcPr>
            <w:tcW w:w="689"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2020.07.25</w:t>
            </w:r>
          </w:p>
        </w:tc>
        <w:tc>
          <w:tcPr>
            <w:tcW w:w="358"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谭琳</w:t>
            </w:r>
          </w:p>
        </w:tc>
        <w:tc>
          <w:tcPr>
            <w:tcW w:w="358"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谭琳</w:t>
            </w:r>
          </w:p>
        </w:tc>
        <w:tc>
          <w:tcPr>
            <w:tcW w:w="358"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谭琳</w:t>
            </w:r>
          </w:p>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熊维持</w:t>
            </w:r>
          </w:p>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刘之毅</w:t>
            </w:r>
          </w:p>
        </w:tc>
        <w:tc>
          <w:tcPr>
            <w:tcW w:w="597"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9"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1080"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lang w:val="en-US"/>
              </w:rPr>
            </w:pPr>
            <w:r>
              <w:rPr>
                <w:rFonts w:hint="eastAsia" w:asciiTheme="minorEastAsia" w:hAnsiTheme="minorEastAsia" w:eastAsiaTheme="minorEastAsia" w:cstheme="minorEastAsia"/>
                <w:color w:val="000000"/>
                <w:sz w:val="21"/>
                <w:szCs w:val="21"/>
                <w:highlight w:val="none"/>
                <w:lang w:val="en-US" w:eastAsia="zh-CN"/>
              </w:rPr>
              <w:t>工业机器人在金具打磨中的应用研究</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科技研究</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刘之毅</w:t>
            </w:r>
          </w:p>
        </w:tc>
        <w:tc>
          <w:tcPr>
            <w:tcW w:w="1318"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lang w:val="en-US" w:eastAsia="zh-CN"/>
              </w:rPr>
              <w:t>科技研究</w:t>
            </w:r>
            <w:r>
              <w:rPr>
                <w:rFonts w:hint="eastAsia" w:asciiTheme="minorEastAsia" w:hAnsiTheme="minorEastAsia" w:eastAsiaTheme="minorEastAsia" w:cstheme="minorEastAsia"/>
                <w:color w:val="000000"/>
                <w:sz w:val="21"/>
                <w:szCs w:val="21"/>
                <w:highlight w:val="none"/>
              </w:rPr>
              <w:t>, 20</w:t>
            </w:r>
            <w:r>
              <w:rPr>
                <w:rFonts w:hint="eastAsia" w:asciiTheme="minorEastAsia" w:hAnsiTheme="minorEastAsia" w:eastAsiaTheme="minorEastAsia" w:cstheme="minorEastAsia"/>
                <w:color w:val="000000"/>
                <w:sz w:val="21"/>
                <w:szCs w:val="21"/>
                <w:highlight w:val="none"/>
                <w:lang w:val="en-US" w:eastAsia="zh-CN"/>
              </w:rPr>
              <w:t>21.18</w:t>
            </w:r>
            <w:r>
              <w:rPr>
                <w:rFonts w:hint="eastAsia" w:asciiTheme="minorEastAsia" w:hAnsiTheme="minorEastAsia" w:eastAsiaTheme="minorEastAsia" w:cstheme="minorEastAsia"/>
                <w:color w:val="000000"/>
                <w:sz w:val="21"/>
                <w:szCs w:val="21"/>
                <w:highlight w:val="none"/>
              </w:rPr>
              <w:t xml:space="preserve">, </w:t>
            </w:r>
            <w:r>
              <w:rPr>
                <w:rFonts w:hint="eastAsia" w:asciiTheme="minorEastAsia" w:hAnsiTheme="minorEastAsia" w:eastAsiaTheme="minorEastAsia" w:cstheme="minorEastAsia"/>
                <w:color w:val="000000"/>
                <w:sz w:val="21"/>
                <w:szCs w:val="21"/>
                <w:highlight w:val="none"/>
                <w:lang w:val="en-US" w:eastAsia="zh-CN"/>
              </w:rPr>
              <w:t>18</w:t>
            </w:r>
            <w:r>
              <w:rPr>
                <w:rFonts w:hint="eastAsia" w:asciiTheme="minorEastAsia" w:hAnsiTheme="minorEastAsia" w:cstheme="minorEastAsia"/>
                <w:color w:val="000000"/>
                <w:sz w:val="21"/>
                <w:szCs w:val="21"/>
                <w:highlight w:val="none"/>
                <w:lang w:val="en-US" w:eastAsia="zh-CN"/>
              </w:rPr>
              <w:t>、29</w:t>
            </w:r>
            <w:r>
              <w:rPr>
                <w:rFonts w:hint="eastAsia" w:asciiTheme="minorEastAsia" w:hAnsiTheme="minorEastAsia" w:eastAsiaTheme="minorEastAsia" w:cstheme="minorEastAsia"/>
                <w:color w:val="000000"/>
                <w:sz w:val="21"/>
                <w:szCs w:val="21"/>
                <w:highlight w:val="none"/>
                <w:lang w:val="en-US" w:eastAsia="zh-CN"/>
              </w:rPr>
              <w:t>页</w:t>
            </w:r>
            <w:r>
              <w:rPr>
                <w:rFonts w:hint="eastAsia" w:asciiTheme="minorEastAsia" w:hAnsiTheme="minorEastAsia" w:eastAsiaTheme="minorEastAsia" w:cstheme="minorEastAsia"/>
                <w:color w:val="000000"/>
                <w:sz w:val="21"/>
                <w:szCs w:val="21"/>
                <w:highlight w:val="none"/>
              </w:rPr>
              <w:t>.</w:t>
            </w:r>
          </w:p>
        </w:tc>
        <w:tc>
          <w:tcPr>
            <w:tcW w:w="689"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rPr>
              <w:t>20</w:t>
            </w:r>
            <w:r>
              <w:rPr>
                <w:rFonts w:hint="eastAsia" w:asciiTheme="minorEastAsia" w:hAnsiTheme="minorEastAsia" w:eastAsiaTheme="minorEastAsia" w:cstheme="minorEastAsia"/>
                <w:color w:val="000000"/>
                <w:sz w:val="21"/>
                <w:szCs w:val="21"/>
                <w:highlight w:val="none"/>
                <w:lang w:val="en-US" w:eastAsia="zh-CN"/>
              </w:rPr>
              <w:t>21</w:t>
            </w:r>
          </w:p>
        </w:tc>
        <w:tc>
          <w:tcPr>
            <w:tcW w:w="358"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lang w:val="en-US" w:eastAsia="zh-CN"/>
              </w:rPr>
              <w:t>刘之毅</w:t>
            </w:r>
          </w:p>
        </w:tc>
        <w:tc>
          <w:tcPr>
            <w:tcW w:w="358"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lang w:val="en-US" w:eastAsia="zh-CN"/>
              </w:rPr>
              <w:t>刘之毅</w:t>
            </w:r>
          </w:p>
        </w:tc>
        <w:tc>
          <w:tcPr>
            <w:tcW w:w="358"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lang w:val="en-US" w:eastAsia="zh-CN"/>
              </w:rPr>
              <w:t>刘之毅</w:t>
            </w:r>
          </w:p>
        </w:tc>
        <w:tc>
          <w:tcPr>
            <w:tcW w:w="597"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60" w:hRule="exact"/>
          <w:jc w:val="center"/>
        </w:trPr>
        <w:tc>
          <w:tcPr>
            <w:tcW w:w="239"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1080"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lang w:val="en-US" w:eastAsia="zh-CN"/>
              </w:rPr>
              <w:t>新型跳线金具电场模拟仿真研究</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福光技术</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color w:val="000000"/>
                <w:sz w:val="21"/>
                <w:szCs w:val="21"/>
                <w:highlight w:val="none"/>
                <w:lang w:val="en-US" w:eastAsia="zh-CN"/>
              </w:rPr>
              <w:t>刘之毅</w:t>
            </w:r>
          </w:p>
        </w:tc>
        <w:tc>
          <w:tcPr>
            <w:tcW w:w="1318"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lang w:val="en-US" w:eastAsia="zh-CN"/>
              </w:rPr>
              <w:t>福光技术，2021年14期，192</w:t>
            </w:r>
            <w:r>
              <w:rPr>
                <w:rFonts w:hint="eastAsia" w:asciiTheme="minorEastAsia" w:hAnsiTheme="minorEastAsia" w:cstheme="minorEastAsia"/>
                <w:color w:val="000000"/>
                <w:sz w:val="21"/>
                <w:szCs w:val="21"/>
                <w:highlight w:val="none"/>
                <w:lang w:val="en-US" w:eastAsia="zh-CN"/>
              </w:rPr>
              <w:t>-193</w:t>
            </w:r>
            <w:r>
              <w:rPr>
                <w:rFonts w:hint="eastAsia" w:asciiTheme="minorEastAsia" w:hAnsiTheme="minorEastAsia" w:eastAsiaTheme="minorEastAsia" w:cstheme="minorEastAsia"/>
                <w:color w:val="000000"/>
                <w:sz w:val="21"/>
                <w:szCs w:val="21"/>
                <w:highlight w:val="none"/>
                <w:lang w:val="en-US" w:eastAsia="zh-CN"/>
              </w:rPr>
              <w:t>页</w:t>
            </w:r>
          </w:p>
        </w:tc>
        <w:tc>
          <w:tcPr>
            <w:tcW w:w="689"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rPr>
              <w:t>20</w:t>
            </w:r>
            <w:r>
              <w:rPr>
                <w:rFonts w:hint="eastAsia" w:asciiTheme="minorEastAsia" w:hAnsiTheme="minorEastAsia" w:eastAsiaTheme="minorEastAsia" w:cstheme="minorEastAsia"/>
                <w:color w:val="000000"/>
                <w:sz w:val="21"/>
                <w:szCs w:val="21"/>
                <w:highlight w:val="none"/>
                <w:lang w:val="en-US" w:eastAsia="zh-CN"/>
              </w:rPr>
              <w:t>21.09.30</w:t>
            </w:r>
          </w:p>
        </w:tc>
        <w:tc>
          <w:tcPr>
            <w:tcW w:w="358"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lang w:val="en-US" w:eastAsia="zh-CN"/>
              </w:rPr>
              <w:t>刘之毅</w:t>
            </w:r>
          </w:p>
        </w:tc>
        <w:tc>
          <w:tcPr>
            <w:tcW w:w="358"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lang w:val="en-US" w:eastAsia="zh-CN"/>
              </w:rPr>
              <w:t>刘之毅</w:t>
            </w:r>
          </w:p>
        </w:tc>
        <w:tc>
          <w:tcPr>
            <w:tcW w:w="358" w:type="pct"/>
            <w:vAlign w:val="center"/>
          </w:tcPr>
          <w:p>
            <w:pPr>
              <w:pStyle w:val="6"/>
              <w:adjustRightInd w:val="0"/>
              <w:spacing w:after="50" w:line="36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highlight w:val="none"/>
                <w:lang w:val="en-US" w:eastAsia="zh-CN"/>
              </w:rPr>
              <w:t>刘之毅</w:t>
            </w:r>
          </w:p>
        </w:tc>
        <w:tc>
          <w:tcPr>
            <w:tcW w:w="597"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2" w:hRule="exact"/>
          <w:jc w:val="center"/>
        </w:trPr>
        <w:tc>
          <w:tcPr>
            <w:tcW w:w="239"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1080" w:type="pct"/>
            <w:vAlign w:val="center"/>
          </w:tcPr>
          <w:p>
            <w:pPr>
              <w:pStyle w:val="6"/>
              <w:adjustRightInd w:val="0"/>
              <w:spacing w:after="50" w:line="320" w:lineRule="exact"/>
              <w:ind w:firstLine="0" w:firstLineChars="0"/>
              <w:jc w:val="center"/>
              <w:outlineLvl w:val="1"/>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托坎廷斯河大跨越输电塔风振系数研究</w:t>
            </w:r>
            <w:r>
              <w:rPr>
                <w:rFonts w:hint="eastAsia" w:asciiTheme="minorEastAsia" w:hAnsiTheme="minorEastAsia" w:cstheme="minorEastAsia"/>
                <w:color w:val="000000"/>
                <w:sz w:val="21"/>
                <w:szCs w:val="21"/>
                <w:lang w:val="en-US" w:eastAsia="zh-CN"/>
              </w:rPr>
              <w:t>/山西建筑杂志/侯子凡、张俭平、孟祥瑞</w:t>
            </w:r>
          </w:p>
        </w:tc>
        <w:tc>
          <w:tcPr>
            <w:tcW w:w="1318" w:type="pct"/>
            <w:vAlign w:val="center"/>
          </w:tcPr>
          <w:p>
            <w:pPr>
              <w:pStyle w:val="6"/>
              <w:adjustRightInd w:val="0"/>
              <w:spacing w:after="50" w:line="320" w:lineRule="exact"/>
              <w:ind w:firstLine="0" w:firstLineChars="0"/>
              <w:jc w:val="center"/>
              <w:outlineLvl w:val="1"/>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山西建筑，2022年第48卷第24期，62-65页</w:t>
            </w:r>
          </w:p>
        </w:tc>
        <w:tc>
          <w:tcPr>
            <w:tcW w:w="689" w:type="pct"/>
            <w:vAlign w:val="center"/>
          </w:tcPr>
          <w:p>
            <w:pPr>
              <w:pStyle w:val="6"/>
              <w:adjustRightInd w:val="0"/>
              <w:spacing w:after="50" w:line="320" w:lineRule="exact"/>
              <w:ind w:firstLine="0" w:firstLineChars="0"/>
              <w:jc w:val="center"/>
              <w:outlineLvl w:val="1"/>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2022-09-06</w:t>
            </w:r>
          </w:p>
        </w:tc>
        <w:tc>
          <w:tcPr>
            <w:tcW w:w="358"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侯子凡</w:t>
            </w:r>
          </w:p>
        </w:tc>
        <w:tc>
          <w:tcPr>
            <w:tcW w:w="358"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侯子凡</w:t>
            </w:r>
          </w:p>
        </w:tc>
        <w:tc>
          <w:tcPr>
            <w:tcW w:w="358"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侯子凡、张俭平、孟祥瑞</w:t>
            </w:r>
          </w:p>
        </w:tc>
        <w:tc>
          <w:tcPr>
            <w:tcW w:w="597"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9"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1080" w:type="pct"/>
            <w:vAlign w:val="center"/>
          </w:tcPr>
          <w:p>
            <w:pPr>
              <w:pStyle w:val="6"/>
              <w:adjustRightInd w:val="0"/>
              <w:spacing w:after="50" w:line="320" w:lineRule="exact"/>
              <w:ind w:firstLine="0" w:firstLineChars="0"/>
              <w:jc w:val="center"/>
              <w:outlineLvl w:val="1"/>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玻璃绝缘子耐振动疲劳性能的测试及产品运行的概况</w:t>
            </w:r>
            <w:r>
              <w:rPr>
                <w:rFonts w:hint="eastAsia" w:asciiTheme="minorEastAsia" w:hAnsiTheme="minorEastAsia" w:cstheme="minorEastAsia"/>
                <w:color w:val="000000"/>
                <w:sz w:val="21"/>
                <w:szCs w:val="21"/>
                <w:lang w:val="en-US" w:eastAsia="zh-CN"/>
              </w:rPr>
              <w:t>/家园</w:t>
            </w:r>
            <w:r>
              <w:rPr>
                <w:rFonts w:hint="eastAsia" w:ascii="宋体" w:hAnsi="宋体" w:eastAsia="宋体" w:cs="宋体"/>
                <w:color w:val="000000"/>
                <w:sz w:val="21"/>
                <w:szCs w:val="21"/>
                <w:lang w:val="en-US" w:eastAsia="zh-CN"/>
              </w:rPr>
              <w:t>·</w:t>
            </w:r>
            <w:r>
              <w:rPr>
                <w:rFonts w:hint="eastAsia" w:asciiTheme="minorEastAsia" w:hAnsiTheme="minorEastAsia" w:cstheme="minorEastAsia"/>
                <w:color w:val="000000"/>
                <w:sz w:val="21"/>
                <w:szCs w:val="21"/>
                <w:lang w:val="en-US" w:eastAsia="zh-CN"/>
              </w:rPr>
              <w:t>电力与科技/向孟宇、顾洪连</w:t>
            </w:r>
          </w:p>
        </w:tc>
        <w:tc>
          <w:tcPr>
            <w:tcW w:w="1318" w:type="pct"/>
            <w:vAlign w:val="center"/>
          </w:tcPr>
          <w:p>
            <w:pPr>
              <w:pStyle w:val="6"/>
              <w:adjustRightInd w:val="0"/>
              <w:spacing w:after="50" w:line="320" w:lineRule="exact"/>
              <w:ind w:firstLine="0" w:firstLineChars="0"/>
              <w:jc w:val="center"/>
              <w:outlineLvl w:val="1"/>
              <w:rPr>
                <w:rFonts w:hint="default" w:asciiTheme="minorEastAsia" w:hAnsiTheme="minorEastAsia" w:eastAsiaTheme="minorEastAsia" w:cstheme="minorEastAsia"/>
                <w:color w:val="000000"/>
                <w:sz w:val="21"/>
                <w:szCs w:val="21"/>
                <w:lang w:val="en-US"/>
              </w:rPr>
            </w:pPr>
            <w:r>
              <w:rPr>
                <w:rFonts w:hint="eastAsia" w:asciiTheme="minorEastAsia" w:hAnsiTheme="minorEastAsia" w:cstheme="minorEastAsia"/>
                <w:color w:val="000000"/>
                <w:sz w:val="21"/>
                <w:szCs w:val="21"/>
                <w:lang w:val="en-US" w:eastAsia="zh-CN"/>
              </w:rPr>
              <w:t>家园</w:t>
            </w:r>
            <w:r>
              <w:rPr>
                <w:rFonts w:hint="eastAsia" w:ascii="宋体" w:hAnsi="宋体" w:eastAsia="宋体" w:cs="宋体"/>
                <w:color w:val="000000"/>
                <w:sz w:val="21"/>
                <w:szCs w:val="21"/>
                <w:lang w:val="en-US" w:eastAsia="zh-CN"/>
              </w:rPr>
              <w:t>·</w:t>
            </w:r>
            <w:r>
              <w:rPr>
                <w:rFonts w:hint="eastAsia" w:asciiTheme="minorEastAsia" w:hAnsiTheme="minorEastAsia" w:cstheme="minorEastAsia"/>
                <w:color w:val="000000"/>
                <w:sz w:val="21"/>
                <w:szCs w:val="21"/>
                <w:lang w:val="en-US" w:eastAsia="zh-CN"/>
              </w:rPr>
              <w:t>电力与科技，2022年第6期，365-367页</w:t>
            </w:r>
          </w:p>
        </w:tc>
        <w:tc>
          <w:tcPr>
            <w:tcW w:w="689" w:type="pct"/>
            <w:vAlign w:val="center"/>
          </w:tcPr>
          <w:p>
            <w:pPr>
              <w:pStyle w:val="6"/>
              <w:adjustRightInd w:val="0"/>
              <w:spacing w:after="50" w:line="320" w:lineRule="exact"/>
              <w:ind w:firstLine="0" w:firstLineChars="0"/>
              <w:jc w:val="center"/>
              <w:outlineLvl w:val="1"/>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2022</w:t>
            </w:r>
          </w:p>
        </w:tc>
        <w:tc>
          <w:tcPr>
            <w:tcW w:w="358"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向孟宇</w:t>
            </w:r>
          </w:p>
        </w:tc>
        <w:tc>
          <w:tcPr>
            <w:tcW w:w="358"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向孟宇</w:t>
            </w:r>
          </w:p>
        </w:tc>
        <w:tc>
          <w:tcPr>
            <w:tcW w:w="358"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rPr>
            </w:pPr>
            <w:r>
              <w:rPr>
                <w:rFonts w:hint="eastAsia" w:asciiTheme="minorEastAsia" w:hAnsiTheme="minorEastAsia" w:cstheme="minorEastAsia"/>
                <w:color w:val="000000"/>
                <w:sz w:val="21"/>
                <w:szCs w:val="21"/>
                <w:lang w:val="en-US" w:eastAsia="zh-CN"/>
              </w:rPr>
              <w:t>向孟宇、顾洪连</w:t>
            </w:r>
          </w:p>
        </w:tc>
        <w:tc>
          <w:tcPr>
            <w:tcW w:w="597" w:type="pct"/>
            <w:vAlign w:val="center"/>
          </w:tcPr>
          <w:p>
            <w:pPr>
              <w:pStyle w:val="6"/>
              <w:adjustRightInd w:val="0"/>
              <w:spacing w:after="50" w:line="320" w:lineRule="exact"/>
              <w:ind w:firstLine="0" w:firstLineChars="0"/>
              <w:jc w:val="center"/>
              <w:outlineLvl w:val="1"/>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否</w:t>
            </w:r>
          </w:p>
        </w:tc>
      </w:tr>
    </w:tbl>
    <w:p>
      <w:pPr>
        <w:spacing w:line="56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五、主要完成人</w:t>
      </w: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lang w:val="en-US" w:eastAsia="zh-CN"/>
        </w:rPr>
        <w:t>鲜力、肖聪、刘炯、张崇洋、洪鑫华、侯开冰、刘之毅、谭琳、沈其荣、张善钢</w:t>
      </w:r>
      <w:bookmarkStart w:id="0" w:name="_GoBack"/>
      <w:bookmarkEnd w:id="0"/>
    </w:p>
    <w:p>
      <w:pPr>
        <w:spacing w:line="560" w:lineRule="exac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六、主要完成单位</w:t>
      </w:r>
    </w:p>
    <w:p>
      <w:pPr>
        <w:ind w:firstLine="640" w:firstLineChars="200"/>
        <w:rPr>
          <w:rFonts w:hint="eastAsia" w:asciiTheme="majorEastAsia" w:hAnsiTheme="majorEastAsia" w:eastAsiaTheme="majorEastAsia" w:cstheme="majorEastAsia"/>
          <w:color w:val="000000"/>
          <w:sz w:val="28"/>
          <w:szCs w:val="28"/>
        </w:rPr>
      </w:pPr>
      <w:r>
        <w:rPr>
          <w:rFonts w:hint="eastAsia" w:ascii="仿宋" w:hAnsi="仿宋" w:eastAsia="仿宋" w:cs="仿宋"/>
          <w:color w:val="000000"/>
          <w:sz w:val="32"/>
          <w:szCs w:val="32"/>
          <w:lang w:val="en-US" w:eastAsia="zh-CN"/>
        </w:rPr>
        <w:t>中国电建集团成都电力金具有限公司、中国电力工程顾问集团西南电力设计院有限公司、中国电建集团山东电力建设第一工程有限公司、南京电气绝缘子有限公司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C8B3EB"/>
    <w:multiLevelType w:val="singleLevel"/>
    <w:tmpl w:val="5EC8B3E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14"/>
    <w:rsid w:val="0006000C"/>
    <w:rsid w:val="001B6614"/>
    <w:rsid w:val="001C161E"/>
    <w:rsid w:val="00275846"/>
    <w:rsid w:val="00314F61"/>
    <w:rsid w:val="003701C2"/>
    <w:rsid w:val="003957FB"/>
    <w:rsid w:val="00837219"/>
    <w:rsid w:val="008F38B6"/>
    <w:rsid w:val="00B0511E"/>
    <w:rsid w:val="00C162E5"/>
    <w:rsid w:val="00CE25B3"/>
    <w:rsid w:val="00E411B2"/>
    <w:rsid w:val="00FB268F"/>
    <w:rsid w:val="01260E98"/>
    <w:rsid w:val="01F56D26"/>
    <w:rsid w:val="04280E6F"/>
    <w:rsid w:val="065257F1"/>
    <w:rsid w:val="06C25E1F"/>
    <w:rsid w:val="079E43B3"/>
    <w:rsid w:val="0F3773FA"/>
    <w:rsid w:val="0F763E6D"/>
    <w:rsid w:val="108B2B36"/>
    <w:rsid w:val="180B1118"/>
    <w:rsid w:val="19C82E26"/>
    <w:rsid w:val="1B747E35"/>
    <w:rsid w:val="1E1A0506"/>
    <w:rsid w:val="1E9D04BF"/>
    <w:rsid w:val="1F7F3022"/>
    <w:rsid w:val="22552767"/>
    <w:rsid w:val="22FC4741"/>
    <w:rsid w:val="23B80D37"/>
    <w:rsid w:val="240365B7"/>
    <w:rsid w:val="267F0ED3"/>
    <w:rsid w:val="26B13BB9"/>
    <w:rsid w:val="2B1D171C"/>
    <w:rsid w:val="2BBD6314"/>
    <w:rsid w:val="3248671F"/>
    <w:rsid w:val="35CB3518"/>
    <w:rsid w:val="35FF1D45"/>
    <w:rsid w:val="364558D8"/>
    <w:rsid w:val="36EE5C6C"/>
    <w:rsid w:val="38BD0D88"/>
    <w:rsid w:val="39BF7ED3"/>
    <w:rsid w:val="3E1578E0"/>
    <w:rsid w:val="3FD72340"/>
    <w:rsid w:val="3FF76E4E"/>
    <w:rsid w:val="417C17E0"/>
    <w:rsid w:val="43937A91"/>
    <w:rsid w:val="4AF53D38"/>
    <w:rsid w:val="4E07519A"/>
    <w:rsid w:val="4E5B51A8"/>
    <w:rsid w:val="562A6C76"/>
    <w:rsid w:val="589A1B58"/>
    <w:rsid w:val="5BA2147D"/>
    <w:rsid w:val="5CA40764"/>
    <w:rsid w:val="5CB162AC"/>
    <w:rsid w:val="5EC5784E"/>
    <w:rsid w:val="64E6236A"/>
    <w:rsid w:val="674D6769"/>
    <w:rsid w:val="68E37752"/>
    <w:rsid w:val="6A6562FA"/>
    <w:rsid w:val="704F3B6E"/>
    <w:rsid w:val="70DB7C17"/>
    <w:rsid w:val="71485DCC"/>
    <w:rsid w:val="73E4183D"/>
    <w:rsid w:val="75011284"/>
    <w:rsid w:val="750F7696"/>
    <w:rsid w:val="78935A15"/>
    <w:rsid w:val="78A20589"/>
    <w:rsid w:val="7CBD7426"/>
    <w:rsid w:val="7F5F0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pPr>
    <w:rPr>
      <w:rFonts w:hint="eastAsia" w:ascii="宋体" w:hAnsi="宋体" w:eastAsia="宋体" w:cs="Times New Roman"/>
      <w:color w:val="000000"/>
      <w:sz w:val="24"/>
      <w:szCs w:val="22"/>
      <w:lang w:val="en-US" w:eastAsia="zh-CN" w:bidi="ar-SA"/>
    </w:rPr>
  </w:style>
  <w:style w:type="paragraph" w:styleId="5">
    <w:name w:val="annotation text"/>
    <w:basedOn w:val="1"/>
    <w:qFormat/>
    <w:uiPriority w:val="0"/>
    <w:pPr>
      <w:jc w:val="left"/>
    </w:pPr>
  </w:style>
  <w:style w:type="paragraph" w:styleId="6">
    <w:name w:val="Plain Text"/>
    <w:basedOn w:val="1"/>
    <w:link w:val="32"/>
    <w:qFormat/>
    <w:uiPriority w:val="99"/>
    <w:pPr>
      <w:spacing w:line="360" w:lineRule="auto"/>
      <w:ind w:firstLine="480" w:firstLineChars="200"/>
    </w:pPr>
    <w:rPr>
      <w:rFonts w:ascii="仿宋_GB2312"/>
      <w:sz w:val="24"/>
      <w:lang w:val="zh-CN"/>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color w:val="555555"/>
      <w:sz w:val="21"/>
      <w:szCs w:val="21"/>
      <w:bdr w:val="single" w:color="CCCCCC" w:sz="6" w:space="0"/>
      <w:shd w:val="clear" w:color="auto" w:fill="FFFFFF"/>
    </w:rPr>
  </w:style>
  <w:style w:type="character" w:styleId="14">
    <w:name w:val="FollowedHyperlink"/>
    <w:basedOn w:val="12"/>
    <w:qFormat/>
    <w:uiPriority w:val="0"/>
    <w:rPr>
      <w:color w:val="333333"/>
      <w:u w:val="none"/>
    </w:rPr>
  </w:style>
  <w:style w:type="character" w:styleId="15">
    <w:name w:val="Emphasis"/>
    <w:basedOn w:val="12"/>
    <w:qFormat/>
    <w:uiPriority w:val="0"/>
    <w:rPr>
      <w:i/>
      <w:color w:val="FF0000"/>
    </w:rPr>
  </w:style>
  <w:style w:type="character" w:styleId="16">
    <w:name w:val="HTML Definition"/>
    <w:basedOn w:val="12"/>
    <w:qFormat/>
    <w:uiPriority w:val="0"/>
    <w:rPr>
      <w:i/>
      <w:iCs/>
    </w:rPr>
  </w:style>
  <w:style w:type="character" w:styleId="17">
    <w:name w:val="Hyperlink"/>
    <w:basedOn w:val="12"/>
    <w:qFormat/>
    <w:uiPriority w:val="0"/>
    <w:rPr>
      <w:color w:val="0000FF"/>
      <w:u w:val="single"/>
    </w:rPr>
  </w:style>
  <w:style w:type="character" w:styleId="18">
    <w:name w:val="HTML Code"/>
    <w:basedOn w:val="12"/>
    <w:qFormat/>
    <w:uiPriority w:val="0"/>
    <w:rPr>
      <w:rFonts w:ascii="Consolas" w:hAnsi="Consolas" w:eastAsia="Consolas" w:cs="Consolas"/>
      <w:color w:val="C7254E"/>
      <w:sz w:val="21"/>
      <w:szCs w:val="21"/>
      <w:shd w:val="clear" w:color="auto" w:fill="F9F2F4"/>
    </w:rPr>
  </w:style>
  <w:style w:type="character" w:styleId="19">
    <w:name w:val="HTML Keyboard"/>
    <w:basedOn w:val="12"/>
    <w:qFormat/>
    <w:uiPriority w:val="0"/>
    <w:rPr>
      <w:rFonts w:hint="default" w:ascii="Consolas" w:hAnsi="Consolas" w:eastAsia="Consolas" w:cs="Consolas"/>
      <w:color w:val="FFFFFF"/>
      <w:sz w:val="21"/>
      <w:szCs w:val="21"/>
      <w:shd w:val="clear" w:color="auto" w:fill="333333"/>
    </w:rPr>
  </w:style>
  <w:style w:type="character" w:styleId="20">
    <w:name w:val="HTML Sample"/>
    <w:basedOn w:val="12"/>
    <w:qFormat/>
    <w:uiPriority w:val="0"/>
    <w:rPr>
      <w:rFonts w:hint="default" w:ascii="Consolas" w:hAnsi="Consolas" w:eastAsia="Consolas" w:cs="Consolas"/>
      <w:sz w:val="21"/>
      <w:szCs w:val="21"/>
    </w:rPr>
  </w:style>
  <w:style w:type="character" w:customStyle="1" w:styleId="21">
    <w:name w:val="页眉 字符"/>
    <w:basedOn w:val="12"/>
    <w:link w:val="8"/>
    <w:qFormat/>
    <w:uiPriority w:val="0"/>
    <w:rPr>
      <w:rFonts w:asciiTheme="minorHAnsi" w:hAnsiTheme="minorHAnsi" w:eastAsiaTheme="minorEastAsia" w:cstheme="minorBidi"/>
      <w:kern w:val="2"/>
      <w:sz w:val="18"/>
      <w:szCs w:val="18"/>
    </w:rPr>
  </w:style>
  <w:style w:type="character" w:customStyle="1" w:styleId="22">
    <w:name w:val="页脚 字符"/>
    <w:basedOn w:val="12"/>
    <w:link w:val="7"/>
    <w:qFormat/>
    <w:uiPriority w:val="0"/>
    <w:rPr>
      <w:rFonts w:asciiTheme="minorHAnsi" w:hAnsiTheme="minorHAnsi" w:eastAsiaTheme="minorEastAsia" w:cstheme="minorBidi"/>
      <w:kern w:val="2"/>
      <w:sz w:val="18"/>
      <w:szCs w:val="18"/>
    </w:rPr>
  </w:style>
  <w:style w:type="character" w:customStyle="1" w:styleId="23">
    <w:name w:val="hover4"/>
    <w:basedOn w:val="12"/>
    <w:qFormat/>
    <w:uiPriority w:val="0"/>
    <w:rPr>
      <w:shd w:val="clear" w:color="auto" w:fill="EEEEEE"/>
    </w:rPr>
  </w:style>
  <w:style w:type="character" w:customStyle="1" w:styleId="24">
    <w:name w:val="first-child"/>
    <w:basedOn w:val="12"/>
    <w:qFormat/>
    <w:uiPriority w:val="0"/>
  </w:style>
  <w:style w:type="character" w:customStyle="1" w:styleId="25">
    <w:name w:val="layui-layer-tabnow"/>
    <w:basedOn w:val="12"/>
    <w:qFormat/>
    <w:uiPriority w:val="0"/>
    <w:rPr>
      <w:bdr w:val="single" w:color="CCCCCC" w:sz="6" w:space="0"/>
      <w:shd w:val="clear" w:color="auto" w:fill="FFFFFF"/>
    </w:rPr>
  </w:style>
  <w:style w:type="character" w:customStyle="1" w:styleId="26">
    <w:name w:val="hour_pm"/>
    <w:basedOn w:val="12"/>
    <w:qFormat/>
    <w:uiPriority w:val="0"/>
  </w:style>
  <w:style w:type="character" w:customStyle="1" w:styleId="27">
    <w:name w:val="old"/>
    <w:basedOn w:val="12"/>
    <w:qFormat/>
    <w:uiPriority w:val="0"/>
    <w:rPr>
      <w:color w:val="999999"/>
    </w:rPr>
  </w:style>
  <w:style w:type="character" w:customStyle="1" w:styleId="28">
    <w:name w:val="glyphicon2"/>
    <w:basedOn w:val="12"/>
    <w:qFormat/>
    <w:uiPriority w:val="0"/>
  </w:style>
  <w:style w:type="character" w:customStyle="1" w:styleId="29">
    <w:name w:val="hour_am"/>
    <w:basedOn w:val="12"/>
    <w:qFormat/>
    <w:uiPriority w:val="0"/>
  </w:style>
  <w:style w:type="character" w:customStyle="1" w:styleId="30">
    <w:name w:val="hover"/>
    <w:basedOn w:val="12"/>
    <w:qFormat/>
    <w:uiPriority w:val="0"/>
    <w:rPr>
      <w:shd w:val="clear" w:color="auto" w:fill="EEEEEE"/>
    </w:rPr>
  </w:style>
  <w:style w:type="character" w:customStyle="1" w:styleId="31">
    <w:name w:val="glyphicon"/>
    <w:basedOn w:val="12"/>
    <w:qFormat/>
    <w:uiPriority w:val="0"/>
  </w:style>
  <w:style w:type="character" w:customStyle="1" w:styleId="32">
    <w:name w:val="纯文本 字符"/>
    <w:link w:val="6"/>
    <w:qFormat/>
    <w:uiPriority w:val="0"/>
    <w:rPr>
      <w:rFonts w:ascii="仿宋_GB2312" w:hAnsiTheme="minorHAnsi" w:eastAsiaTheme="minorEastAsia" w:cstheme="minorBidi"/>
      <w:kern w:val="2"/>
      <w:sz w:val="24"/>
      <w:szCs w:val="24"/>
      <w:lang w:val="zh-CN"/>
    </w:rPr>
  </w:style>
  <w:style w:type="paragraph" w:customStyle="1" w:styleId="33">
    <w:name w:val="Table Paragraph"/>
    <w:basedOn w:val="1"/>
    <w:qFormat/>
    <w:uiPriority w:val="1"/>
    <w:pPr>
      <w:autoSpaceDE w:val="0"/>
      <w:autoSpaceDN w:val="0"/>
      <w:jc w:val="left"/>
    </w:pPr>
    <w:rPr>
      <w:rFonts w:ascii="宋体" w:hAnsi="宋体" w:eastAsia="宋体" w:cs="宋体"/>
      <w:kern w:val="0"/>
      <w:sz w:val="22"/>
      <w:szCs w:val="22"/>
      <w:lang w:eastAsia="en-US"/>
    </w:rPr>
  </w:style>
  <w:style w:type="character" w:customStyle="1" w:styleId="34">
    <w:name w:val="font31"/>
    <w:basedOn w:val="12"/>
    <w:qFormat/>
    <w:uiPriority w:val="0"/>
    <w:rPr>
      <w:rFonts w:hint="eastAsia" w:ascii="宋体" w:hAnsi="宋体" w:eastAsia="宋体" w:cs="宋体"/>
      <w:color w:val="000000"/>
      <w:sz w:val="24"/>
      <w:szCs w:val="24"/>
      <w:u w:val="none"/>
    </w:rPr>
  </w:style>
  <w:style w:type="character" w:customStyle="1" w:styleId="35">
    <w:name w:val="font2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140</Words>
  <Characters>801</Characters>
  <Lines>6</Lines>
  <Paragraphs>1</Paragraphs>
  <TotalTime>0</TotalTime>
  <ScaleCrop>false</ScaleCrop>
  <LinksUpToDate>false</LinksUpToDate>
  <CharactersWithSpaces>940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2020-05-23T19:24:00Z</dcterms:created>
  <dc:creator>Administrator</dc:creator>
  <cp:lastModifiedBy>侯开冰</cp:lastModifiedBy>
  <dcterms:modified xsi:type="dcterms:W3CDTF">2024-11-26T04:54:36Z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F99DCA4AC0264F5A959FF8E5D196AAB7</vt:lpwstr>
  </property>
</Properties>
</file>